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C0D3C" w14:textId="216267F7" w:rsidR="006417A8" w:rsidRPr="006E7394" w:rsidRDefault="006417A8" w:rsidP="006417A8">
      <w:pPr>
        <w:pStyle w:val="3GPPHeader"/>
      </w:pPr>
      <w:r w:rsidRPr="006E7394">
        <w:t>3GPP TSG-RAN WG1 Meeting #9</w:t>
      </w:r>
      <w:r w:rsidR="00F12853">
        <w:t>3</w:t>
      </w:r>
      <w:r w:rsidRPr="006E7394">
        <w:tab/>
        <w:t>R1-180</w:t>
      </w:r>
      <w:r w:rsidR="00D16E36">
        <w:t>6432</w:t>
      </w:r>
    </w:p>
    <w:p w14:paraId="37D4C7C6" w14:textId="5B6EE541" w:rsidR="006417A8" w:rsidRDefault="00F12853" w:rsidP="00357380">
      <w:pPr>
        <w:pStyle w:val="3GPPHeader"/>
      </w:pPr>
      <w:r>
        <w:t>Busan</w:t>
      </w:r>
      <w:r w:rsidR="006417A8" w:rsidRPr="006E7394">
        <w:t xml:space="preserve">, </w:t>
      </w:r>
      <w:r>
        <w:t>Korea</w:t>
      </w:r>
      <w:r w:rsidR="006417A8" w:rsidRPr="006E7394">
        <w:t xml:space="preserve">, </w:t>
      </w:r>
      <w:r>
        <w:t>May</w:t>
      </w:r>
      <w:r w:rsidR="006417A8" w:rsidRPr="006E7394">
        <w:t xml:space="preserve"> </w:t>
      </w:r>
      <w:r>
        <w:t>21</w:t>
      </w:r>
      <w:r w:rsidRPr="00F12853">
        <w:rPr>
          <w:vertAlign w:val="superscript"/>
        </w:rPr>
        <w:t>st</w:t>
      </w:r>
      <w:r w:rsidR="006417A8" w:rsidRPr="006E7394">
        <w:t xml:space="preserve"> – 2</w:t>
      </w:r>
      <w:r>
        <w:t>5</w:t>
      </w:r>
      <w:r w:rsidR="006417A8" w:rsidRPr="006E7394">
        <w:rPr>
          <w:vertAlign w:val="superscript"/>
        </w:rPr>
        <w:t>th</w:t>
      </w:r>
      <w:r w:rsidR="006417A8" w:rsidRPr="006E7394">
        <w:t>, 2018</w:t>
      </w:r>
    </w:p>
    <w:p w14:paraId="62ED611D" w14:textId="77777777" w:rsidR="00E90E49" w:rsidRPr="00864B55" w:rsidRDefault="00E90E49" w:rsidP="00357380">
      <w:pPr>
        <w:pStyle w:val="3GPPHeader"/>
      </w:pPr>
    </w:p>
    <w:p w14:paraId="47B3772B" w14:textId="77777777" w:rsidR="00E90E49" w:rsidRPr="00864B55" w:rsidRDefault="003D3C45" w:rsidP="00327997">
      <w:pPr>
        <w:pStyle w:val="3GPPHeader"/>
      </w:pPr>
      <w:r w:rsidRPr="00864B55">
        <w:t>Source:</w:t>
      </w:r>
      <w:r w:rsidR="00E90E49" w:rsidRPr="00864B55">
        <w:tab/>
      </w:r>
      <w:r w:rsidR="00F64C2B" w:rsidRPr="00864B55">
        <w:t>Ericsson</w:t>
      </w:r>
    </w:p>
    <w:p w14:paraId="4AEF7A19" w14:textId="62FFA253" w:rsidR="00E90E49" w:rsidRPr="00864B55" w:rsidRDefault="003D3C45" w:rsidP="00327997">
      <w:pPr>
        <w:pStyle w:val="3GPPHeader"/>
      </w:pPr>
      <w:r w:rsidRPr="00864B55">
        <w:t>Title:</w:t>
      </w:r>
      <w:r w:rsidR="00E90E49" w:rsidRPr="00864B55">
        <w:tab/>
      </w:r>
      <w:bookmarkStart w:id="0" w:name="_Hlk503517609"/>
      <w:r w:rsidR="008A4B8A" w:rsidRPr="00864B55">
        <w:t xml:space="preserve">IMT-2020 </w:t>
      </w:r>
      <w:r w:rsidR="008A4B8A">
        <w:t>S</w:t>
      </w:r>
      <w:r w:rsidR="008A4B8A" w:rsidRPr="00864B55">
        <w:t>elf-</w:t>
      </w:r>
      <w:r w:rsidR="008A4B8A">
        <w:t>E</w:t>
      </w:r>
      <w:r w:rsidR="008A4B8A" w:rsidRPr="00864B55">
        <w:t xml:space="preserve">valuation: </w:t>
      </w:r>
      <w:r w:rsidR="00F12853">
        <w:t>NR Link Budgets</w:t>
      </w:r>
    </w:p>
    <w:bookmarkEnd w:id="0"/>
    <w:p w14:paraId="602BE3E0" w14:textId="6F9BB76B" w:rsidR="00952A24" w:rsidRPr="008A4B8A" w:rsidRDefault="00952A24" w:rsidP="00327997">
      <w:pPr>
        <w:pStyle w:val="3GPPHeader"/>
      </w:pPr>
      <w:r w:rsidRPr="008A4B8A">
        <w:t>Agenda Item:</w:t>
      </w:r>
      <w:r w:rsidRPr="008A4B8A">
        <w:tab/>
      </w:r>
      <w:r w:rsidR="00EC25F4" w:rsidRPr="008A4B8A">
        <w:t>7</w:t>
      </w:r>
      <w:r w:rsidR="00F12853" w:rsidRPr="008A4B8A">
        <w:t>.</w:t>
      </w:r>
      <w:r w:rsidR="00D16E36">
        <w:t>8</w:t>
      </w:r>
      <w:r w:rsidR="00F12853" w:rsidRPr="008A4B8A">
        <w:t>.</w:t>
      </w:r>
      <w:r w:rsidR="00D16E36">
        <w:t>2</w:t>
      </w:r>
    </w:p>
    <w:p w14:paraId="0ED1FD91" w14:textId="77777777" w:rsidR="00E90E49" w:rsidRPr="00DA1092" w:rsidRDefault="00E90E49" w:rsidP="00E5689D">
      <w:pPr>
        <w:pStyle w:val="3GPPHeader"/>
      </w:pPr>
      <w:r w:rsidRPr="00DA1092">
        <w:t>Document for:</w:t>
      </w:r>
      <w:r w:rsidRPr="00DA1092">
        <w:tab/>
      </w:r>
      <w:r w:rsidR="00A15745" w:rsidRPr="00DA1092">
        <w:t>Discussion</w:t>
      </w:r>
    </w:p>
    <w:p w14:paraId="28F95A73" w14:textId="77777777" w:rsidR="00BF7642" w:rsidRDefault="007F75D5" w:rsidP="002611E7">
      <w:pPr>
        <w:pStyle w:val="Heading1"/>
      </w:pPr>
      <w:r>
        <w:t>Introduction</w:t>
      </w:r>
    </w:p>
    <w:p w14:paraId="3341BA0A" w14:textId="4E95A236" w:rsidR="006F1054" w:rsidRDefault="005D0CFB" w:rsidP="00BF7642">
      <w:pPr>
        <w:pStyle w:val="BodyText"/>
      </w:pPr>
      <w:r>
        <w:t>T</w:t>
      </w:r>
      <w:r w:rsidR="00BF7642" w:rsidRPr="00864B55">
        <w:t>his contribution</w:t>
      </w:r>
      <w:r w:rsidR="00BD2958">
        <w:t xml:space="preserve"> </w:t>
      </w:r>
      <w:r>
        <w:t xml:space="preserve">contains a </w:t>
      </w:r>
      <w:r w:rsidR="002F187F">
        <w:t>preliminary</w:t>
      </w:r>
      <w:r>
        <w:t xml:space="preserve"> evaluation of NR link budgets. The results are compared to the 3GPP requirements on extreme coverage</w:t>
      </w:r>
      <w:r w:rsidR="006F1054">
        <w:t xml:space="preserve"> in TR 38.913 </w:t>
      </w:r>
      <w:r w:rsidR="006F1054">
        <w:fldChar w:fldCharType="begin"/>
      </w:r>
      <w:r w:rsidR="006F1054">
        <w:instrText xml:space="preserve"> REF _Ref513450389 \n \h </w:instrText>
      </w:r>
      <w:r w:rsidR="006F1054">
        <w:fldChar w:fldCharType="separate"/>
      </w:r>
      <w:r w:rsidR="006F1054">
        <w:t>[1]</w:t>
      </w:r>
      <w:r w:rsidR="006F1054">
        <w:fldChar w:fldCharType="end"/>
      </w:r>
      <w:r w:rsidR="006F1054">
        <w:t xml:space="preserve">, and it is discussed how the results can be used as part of the IMT-2020 submission. The results indicate that the 3GPP requirements can be reached. </w:t>
      </w:r>
    </w:p>
    <w:p w14:paraId="387A3F37" w14:textId="376DBF90" w:rsidR="00CD34A9" w:rsidRPr="005A47AE" w:rsidRDefault="00BC208B" w:rsidP="00754D25">
      <w:pPr>
        <w:pStyle w:val="Heading1"/>
      </w:pPr>
      <w:r>
        <w:t>Requirement</w:t>
      </w:r>
      <w:r w:rsidR="00BD2958">
        <w:t>s</w:t>
      </w:r>
    </w:p>
    <w:p w14:paraId="1E72EE4F" w14:textId="647BECC2" w:rsidR="006F1054" w:rsidRDefault="006F1054" w:rsidP="006F1054">
      <w:pPr>
        <w:rPr>
          <w:lang w:eastAsia="ja-JP"/>
        </w:rPr>
      </w:pPr>
      <w:r>
        <w:rPr>
          <w:lang w:eastAsia="ja-JP"/>
        </w:rPr>
        <w:t>3GPP and IMT-2020</w:t>
      </w:r>
      <w:r w:rsidR="00C83500">
        <w:rPr>
          <w:lang w:eastAsia="ja-JP"/>
        </w:rPr>
        <w:t xml:space="preserve"> differ in requirements and evaluation methodology related to coverage and link budgets.</w:t>
      </w:r>
      <w:r>
        <w:rPr>
          <w:lang w:eastAsia="ja-JP"/>
        </w:rPr>
        <w:t xml:space="preserve"> </w:t>
      </w:r>
    </w:p>
    <w:p w14:paraId="7C098782" w14:textId="258FF33B" w:rsidR="006F1054" w:rsidRDefault="006F1054" w:rsidP="006F1054">
      <w:pPr>
        <w:pStyle w:val="Heading2"/>
      </w:pPr>
      <w:r>
        <w:t>3GPP requirements</w:t>
      </w:r>
    </w:p>
    <w:p w14:paraId="33BDAD56" w14:textId="7427A4DA" w:rsidR="006F1054" w:rsidRDefault="006F1054" w:rsidP="006F1054">
      <w:pPr>
        <w:rPr>
          <w:lang w:eastAsia="ja-JP"/>
        </w:rPr>
      </w:pPr>
      <w:r>
        <w:rPr>
          <w:lang w:eastAsia="ja-JP"/>
        </w:rPr>
        <w:t xml:space="preserve">The 3GPP requirements on ‘Extreme Coverage’ in </w:t>
      </w:r>
      <w:r>
        <w:fldChar w:fldCharType="begin"/>
      </w:r>
      <w:r>
        <w:instrText xml:space="preserve"> REF _Ref513450389 \n \h </w:instrText>
      </w:r>
      <w:r>
        <w:fldChar w:fldCharType="separate"/>
      </w:r>
      <w:r>
        <w:t>[1]</w:t>
      </w:r>
      <w:r>
        <w:fldChar w:fldCharType="end"/>
      </w:r>
      <w:r>
        <w:t xml:space="preserve"> </w:t>
      </w:r>
      <w:r>
        <w:rPr>
          <w:lang w:eastAsia="ja-JP"/>
        </w:rPr>
        <w:t xml:space="preserve">state that: </w:t>
      </w:r>
    </w:p>
    <w:p w14:paraId="427DC856" w14:textId="6826CE1A" w:rsidR="006F1054" w:rsidRPr="006F1054" w:rsidRDefault="006F1054" w:rsidP="006F1054">
      <w:pPr>
        <w:rPr>
          <w:rFonts w:eastAsia="MS Mincho"/>
        </w:rPr>
      </w:pPr>
      <w:r>
        <w:rPr>
          <w:lang w:eastAsia="ja-JP"/>
        </w:rPr>
        <w:t>“</w:t>
      </w:r>
      <w:r w:rsidRPr="006F1054">
        <w:rPr>
          <w:rFonts w:eastAsia="MS Mincho"/>
        </w:rPr>
        <w:t>For a basic MBB service characterized by a downlink datarate of 2Mbps and an uplink datarate of 60kbps for stationary users, the target on maximum coupling loss is 140dB. For mobile users a downlink datarate of 384kbps is acceptable.</w:t>
      </w:r>
    </w:p>
    <w:p w14:paraId="6E7B5F16" w14:textId="2A0A4C88" w:rsidR="006F1054" w:rsidRPr="006F1054" w:rsidRDefault="006F1054" w:rsidP="006F1054">
      <w:pPr>
        <w:rPr>
          <w:rFonts w:eastAsia="MS Mincho"/>
        </w:rPr>
      </w:pPr>
      <w:r w:rsidRPr="006F1054">
        <w:rPr>
          <w:rFonts w:eastAsia="MS Mincho"/>
        </w:rPr>
        <w:t>For a basic MBB service characterized by a downlink datarate of 1Mbps and an uplink datarate of 30kbps for stationary users, the target on maximum coupling loss is 143dB. At this coupling loss relevant downlink and uplink control channels should also perform adequately.</w:t>
      </w:r>
      <w:r>
        <w:rPr>
          <w:rFonts w:eastAsia="MS Mincho"/>
        </w:rPr>
        <w:t>”</w:t>
      </w:r>
    </w:p>
    <w:p w14:paraId="5EA818EB" w14:textId="394280C6" w:rsidR="006F1054" w:rsidRDefault="006F1054" w:rsidP="008074FE">
      <w:pPr>
        <w:rPr>
          <w:lang w:eastAsia="ja-JP"/>
        </w:rPr>
      </w:pPr>
      <w:r>
        <w:rPr>
          <w:lang w:eastAsia="ja-JP"/>
        </w:rPr>
        <w:t xml:space="preserve">These are to be reached using the assumptions of </w:t>
      </w:r>
      <w:r>
        <w:rPr>
          <w:lang w:eastAsia="ja-JP"/>
        </w:rPr>
        <w:fldChar w:fldCharType="begin"/>
      </w:r>
      <w:r>
        <w:rPr>
          <w:lang w:eastAsia="ja-JP"/>
        </w:rPr>
        <w:instrText xml:space="preserve"> REF _Ref513451277 \h </w:instrText>
      </w:r>
      <w:r>
        <w:rPr>
          <w:lang w:eastAsia="ja-JP"/>
        </w:rPr>
      </w:r>
      <w:r>
        <w:rPr>
          <w:lang w:eastAsia="ja-JP"/>
        </w:rPr>
        <w:fldChar w:fldCharType="separate"/>
      </w:r>
      <w:r w:rsidRPr="006F1054">
        <w:t xml:space="preserve">Table </w:t>
      </w:r>
      <w:r w:rsidRPr="006F1054">
        <w:rPr>
          <w:noProof/>
        </w:rPr>
        <w:t>1</w:t>
      </w:r>
      <w:r>
        <w:rPr>
          <w:lang w:eastAsia="ja-JP"/>
        </w:rPr>
        <w:fldChar w:fldCharType="end"/>
      </w:r>
      <w:r>
        <w:rPr>
          <w:lang w:eastAsia="ja-JP"/>
        </w:rPr>
        <w:t>.</w:t>
      </w:r>
    </w:p>
    <w:p w14:paraId="71D0D545" w14:textId="0782F27D" w:rsidR="006F1054" w:rsidRPr="002B335F" w:rsidRDefault="006F1054" w:rsidP="006F1054">
      <w:pPr>
        <w:pStyle w:val="Caption"/>
        <w:rPr>
          <w:rFonts w:eastAsia="SimSun"/>
          <w:lang w:eastAsia="zh-CN"/>
        </w:rPr>
      </w:pPr>
      <w:bookmarkStart w:id="1" w:name="_Ref513451277"/>
      <w:r>
        <w:t xml:space="preserve">Table </w:t>
      </w:r>
      <w:fldSimple w:instr=" SEQ Table \* ARABIC ">
        <w:r>
          <w:rPr>
            <w:noProof/>
          </w:rPr>
          <w:t>1</w:t>
        </w:r>
      </w:fldSimple>
      <w:bookmarkEnd w:id="1"/>
      <w:r>
        <w:t>.</w:t>
      </w:r>
      <w:r w:rsidRPr="00D57C7F">
        <w:rPr>
          <w:lang w:eastAsia="zh-CN"/>
        </w:rPr>
        <w:t xml:space="preserve"> M</w:t>
      </w:r>
      <w:r>
        <w:rPr>
          <w:rFonts w:eastAsia="SimSun" w:hint="eastAsia"/>
          <w:lang w:eastAsia="zh-CN"/>
        </w:rPr>
        <w:t>ax</w:t>
      </w:r>
      <w:r w:rsidRPr="00D57C7F">
        <w:rPr>
          <w:lang w:eastAsia="zh-CN"/>
        </w:rPr>
        <w:t xml:space="preserve">CL calculation </w:t>
      </w:r>
      <w:r>
        <w:rPr>
          <w:rFonts w:eastAsia="SimSun" w:hint="eastAsia"/>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6F1054" w14:paraId="1EF6AA40" w14:textId="77777777" w:rsidTr="00AB5B12">
        <w:trPr>
          <w:jc w:val="center"/>
        </w:trPr>
        <w:tc>
          <w:tcPr>
            <w:tcW w:w="4672" w:type="dxa"/>
          </w:tcPr>
          <w:p w14:paraId="7392B977" w14:textId="77777777" w:rsidR="006F1054" w:rsidRPr="002821BF" w:rsidRDefault="006F1054" w:rsidP="00AB5B12">
            <w:pPr>
              <w:pStyle w:val="TAL"/>
            </w:pPr>
            <w:r w:rsidRPr="002821BF">
              <w:t xml:space="preserve">UE Tx power </w:t>
            </w:r>
          </w:p>
        </w:tc>
        <w:tc>
          <w:tcPr>
            <w:tcW w:w="1815" w:type="dxa"/>
          </w:tcPr>
          <w:p w14:paraId="5EE1FEBE" w14:textId="77777777" w:rsidR="006F1054" w:rsidRPr="00A7388D" w:rsidRDefault="006F1054" w:rsidP="00AB5B12">
            <w:pPr>
              <w:pStyle w:val="TAL"/>
              <w:rPr>
                <w:rFonts w:cs="Arial"/>
                <w:lang w:eastAsia="zh-CN"/>
              </w:rPr>
            </w:pPr>
            <w:r w:rsidRPr="00A7388D">
              <w:rPr>
                <w:rFonts w:cs="Arial"/>
                <w:lang w:eastAsia="zh-CN"/>
              </w:rPr>
              <w:t>23dBm</w:t>
            </w:r>
          </w:p>
        </w:tc>
      </w:tr>
      <w:tr w:rsidR="006F1054" w14:paraId="6FBA8F08" w14:textId="77777777" w:rsidTr="00AB5B12">
        <w:trPr>
          <w:jc w:val="center"/>
        </w:trPr>
        <w:tc>
          <w:tcPr>
            <w:tcW w:w="4672" w:type="dxa"/>
          </w:tcPr>
          <w:p w14:paraId="77EE09F3" w14:textId="77777777" w:rsidR="006F1054" w:rsidRPr="002821BF" w:rsidRDefault="006F1054" w:rsidP="00AB5B12">
            <w:pPr>
              <w:pStyle w:val="TAL"/>
            </w:pPr>
            <w:r w:rsidRPr="002821BF">
              <w:t>DL Tx power</w:t>
            </w:r>
          </w:p>
        </w:tc>
        <w:tc>
          <w:tcPr>
            <w:tcW w:w="1815" w:type="dxa"/>
          </w:tcPr>
          <w:p w14:paraId="0200B208" w14:textId="77777777" w:rsidR="006F1054" w:rsidRPr="00A7388D" w:rsidRDefault="006F1054" w:rsidP="00AB5B12">
            <w:pPr>
              <w:pStyle w:val="TAL"/>
              <w:rPr>
                <w:rFonts w:cs="Arial"/>
                <w:lang w:eastAsia="zh-CN"/>
              </w:rPr>
            </w:pPr>
            <w:r w:rsidRPr="00A7388D">
              <w:rPr>
                <w:rFonts w:cs="Arial"/>
                <w:lang w:eastAsia="zh-CN"/>
              </w:rPr>
              <w:t>46dBm</w:t>
            </w:r>
          </w:p>
        </w:tc>
      </w:tr>
      <w:tr w:rsidR="006F1054" w14:paraId="267C5209" w14:textId="77777777" w:rsidTr="00AB5B12">
        <w:trPr>
          <w:jc w:val="center"/>
        </w:trPr>
        <w:tc>
          <w:tcPr>
            <w:tcW w:w="4672" w:type="dxa"/>
          </w:tcPr>
          <w:p w14:paraId="630E139A" w14:textId="77777777" w:rsidR="006F1054" w:rsidRPr="002821BF" w:rsidRDefault="006F1054" w:rsidP="00AB5B12">
            <w:pPr>
              <w:pStyle w:val="TAL"/>
            </w:pPr>
            <w:r w:rsidRPr="002821BF">
              <w:t>eNB receiver noise figure</w:t>
            </w:r>
          </w:p>
        </w:tc>
        <w:tc>
          <w:tcPr>
            <w:tcW w:w="1815" w:type="dxa"/>
          </w:tcPr>
          <w:p w14:paraId="2E12E8DE" w14:textId="77777777" w:rsidR="006F1054" w:rsidRPr="00A7388D" w:rsidRDefault="006F1054" w:rsidP="00AB5B12">
            <w:pPr>
              <w:pStyle w:val="TAL"/>
              <w:rPr>
                <w:rFonts w:cs="Arial"/>
                <w:lang w:eastAsia="zh-CN"/>
              </w:rPr>
            </w:pPr>
            <w:r w:rsidRPr="00A7388D">
              <w:rPr>
                <w:rFonts w:cs="Arial"/>
                <w:lang w:eastAsia="zh-CN"/>
              </w:rPr>
              <w:t>5dB</w:t>
            </w:r>
          </w:p>
        </w:tc>
      </w:tr>
      <w:tr w:rsidR="006F1054" w14:paraId="17525CB0" w14:textId="77777777" w:rsidTr="00AB5B12">
        <w:trPr>
          <w:jc w:val="center"/>
        </w:trPr>
        <w:tc>
          <w:tcPr>
            <w:tcW w:w="4672" w:type="dxa"/>
          </w:tcPr>
          <w:p w14:paraId="0A63DE64" w14:textId="77777777" w:rsidR="006F1054" w:rsidRPr="002821BF" w:rsidRDefault="006F1054" w:rsidP="00AB5B12">
            <w:pPr>
              <w:pStyle w:val="TAL"/>
            </w:pPr>
            <w:r w:rsidRPr="002821BF">
              <w:t>UE receiver noise figure</w:t>
            </w:r>
          </w:p>
        </w:tc>
        <w:tc>
          <w:tcPr>
            <w:tcW w:w="1815" w:type="dxa"/>
          </w:tcPr>
          <w:p w14:paraId="345761DE" w14:textId="77777777" w:rsidR="006F1054" w:rsidRPr="00A7388D" w:rsidRDefault="006F1054" w:rsidP="00AB5B12">
            <w:pPr>
              <w:pStyle w:val="TAL"/>
              <w:rPr>
                <w:rFonts w:cs="Arial"/>
                <w:lang w:eastAsia="zh-CN"/>
              </w:rPr>
            </w:pPr>
            <w:r w:rsidRPr="00A7388D">
              <w:rPr>
                <w:rFonts w:cs="Arial"/>
                <w:lang w:eastAsia="zh-CN"/>
              </w:rPr>
              <w:t>9dB</w:t>
            </w:r>
          </w:p>
        </w:tc>
      </w:tr>
      <w:tr w:rsidR="006F1054" w14:paraId="1B0EB04A" w14:textId="77777777" w:rsidTr="00AB5B12">
        <w:trPr>
          <w:jc w:val="center"/>
        </w:trPr>
        <w:tc>
          <w:tcPr>
            <w:tcW w:w="4672" w:type="dxa"/>
          </w:tcPr>
          <w:p w14:paraId="4DBA9A03" w14:textId="77777777" w:rsidR="006F1054" w:rsidRPr="002821BF" w:rsidRDefault="006F1054" w:rsidP="00AB5B12">
            <w:pPr>
              <w:pStyle w:val="TAL"/>
            </w:pPr>
            <w:r w:rsidRPr="002821BF">
              <w:t>Interference margin</w:t>
            </w:r>
          </w:p>
        </w:tc>
        <w:tc>
          <w:tcPr>
            <w:tcW w:w="1815" w:type="dxa"/>
          </w:tcPr>
          <w:p w14:paraId="0AB34946" w14:textId="77777777" w:rsidR="006F1054" w:rsidRPr="00A7388D" w:rsidRDefault="006F1054" w:rsidP="00AB5B12">
            <w:pPr>
              <w:pStyle w:val="TAL"/>
              <w:rPr>
                <w:rFonts w:cs="Arial"/>
                <w:lang w:eastAsia="zh-CN"/>
              </w:rPr>
            </w:pPr>
            <w:r w:rsidRPr="00A7388D">
              <w:rPr>
                <w:rFonts w:cs="Arial"/>
                <w:lang w:eastAsia="zh-CN"/>
              </w:rPr>
              <w:t>0dB</w:t>
            </w:r>
          </w:p>
        </w:tc>
      </w:tr>
    </w:tbl>
    <w:p w14:paraId="6F0A2660" w14:textId="2FEC452B" w:rsidR="006F1054" w:rsidRDefault="006F1054" w:rsidP="006F1054">
      <w:pPr>
        <w:pStyle w:val="Heading2"/>
      </w:pPr>
      <w:r>
        <w:t xml:space="preserve">IMT-2020  </w:t>
      </w:r>
    </w:p>
    <w:p w14:paraId="4588457A" w14:textId="3A2D184D" w:rsidR="006F1054" w:rsidRDefault="006F1054" w:rsidP="006F1054">
      <w:pPr>
        <w:pStyle w:val="BodyText"/>
      </w:pPr>
      <w:r>
        <w:t xml:space="preserve">There are no IMT-2020 requirements on coverage in </w:t>
      </w:r>
      <w:r>
        <w:fldChar w:fldCharType="begin"/>
      </w:r>
      <w:r>
        <w:instrText xml:space="preserve"> REF _Ref513450486 \n \h </w:instrText>
      </w:r>
      <w:r>
        <w:fldChar w:fldCharType="separate"/>
      </w:r>
      <w:r>
        <w:t>[2]</w:t>
      </w:r>
      <w:r>
        <w:fldChar w:fldCharType="end"/>
      </w:r>
      <w:r>
        <w:t xml:space="preserve">, but a link budget should be submitted as part of the submission, for which templates are provided in </w:t>
      </w:r>
      <w:r>
        <w:fldChar w:fldCharType="begin"/>
      </w:r>
      <w:r>
        <w:instrText xml:space="preserve"> REF _Ref513451424 \n \h </w:instrText>
      </w:r>
      <w:r>
        <w:fldChar w:fldCharType="separate"/>
      </w:r>
      <w:r>
        <w:t>[3]</w:t>
      </w:r>
      <w:r>
        <w:fldChar w:fldCharType="end"/>
      </w:r>
      <w:r>
        <w:t>. The result of these link budgets are path loss and range, which in addition to coupling loss also rely on assumptions on e.g. antenna gains, fading margins, and propagation models.</w:t>
      </w:r>
    </w:p>
    <w:p w14:paraId="464A0E16" w14:textId="043BE4DF" w:rsidR="00BD2958" w:rsidRDefault="00C83500" w:rsidP="00C83500">
      <w:pPr>
        <w:pStyle w:val="Heading1"/>
      </w:pPr>
      <w:r>
        <w:lastRenderedPageBreak/>
        <w:t>Methodology, Model</w:t>
      </w:r>
      <w:r w:rsidR="007B245D">
        <w:t>s</w:t>
      </w:r>
      <w:r>
        <w:t xml:space="preserve"> and Assumptions</w:t>
      </w:r>
      <w:r w:rsidR="002555D8">
        <w:t xml:space="preserve"> </w:t>
      </w:r>
    </w:p>
    <w:p w14:paraId="19008B76" w14:textId="65F42364" w:rsidR="00C83500" w:rsidRDefault="002555D8" w:rsidP="00754D25">
      <w:pPr>
        <w:pStyle w:val="BodyText"/>
      </w:pPr>
      <w:r w:rsidRPr="00754D25">
        <w:rPr>
          <w:lang w:eastAsia="zh-CN"/>
        </w:rPr>
        <w:t xml:space="preserve">The </w:t>
      </w:r>
      <w:r w:rsidR="00C83500" w:rsidRPr="00C83500">
        <w:t>maximum supported coupling loss</w:t>
      </w:r>
      <w:r w:rsidR="00C83500">
        <w:t xml:space="preserve"> is defined as the difference between the transmitted power and the receiver sensitivity, i.e. the minimum received power for acceptable quality. The sensitivity in turn is determined by link simulations for the different data and control channels, and assumptions on noise figures and interference margins. Link simulations are run for a non-LOS TDL A channel, with 100ns delay spread and a speed of 3km/h.  </w:t>
      </w:r>
      <w:r w:rsidR="00915B7B">
        <w:t>Non-ideal channel estimation is assumed.</w:t>
      </w:r>
      <w:r w:rsidR="006139C0">
        <w:t xml:space="preserve"> </w:t>
      </w:r>
      <w:r w:rsidR="001C15C3">
        <w:t xml:space="preserve">Evaluations are done for the 15kHz numerology at 800MHz with 10MHz bandwidth, and for the 30kHz numerology at 3,5GHz with 100MHz bandwidth. </w:t>
      </w:r>
      <w:r w:rsidR="006139C0">
        <w:t>The UE receiver is assumed to have two receive antennas</w:t>
      </w:r>
      <w:r w:rsidR="001C15C3">
        <w:t xml:space="preserve"> for 800MHz. For 3,5GHz the UE is assumed to use four receive antennas for all channel but PSS/SSS</w:t>
      </w:r>
      <w:r w:rsidR="006139C0">
        <w:t xml:space="preserve">. </w:t>
      </w:r>
      <w:r w:rsidR="00266788">
        <w:t>Base station</w:t>
      </w:r>
      <w:r w:rsidR="006139C0">
        <w:t xml:space="preserve"> power allocation is uniform over the frequency.</w:t>
      </w:r>
      <w:r w:rsidR="001C15C3">
        <w:t xml:space="preserve"> The total base station power is 4</w:t>
      </w:r>
      <w:r w:rsidR="002F6B94">
        <w:t>6</w:t>
      </w:r>
      <w:r w:rsidR="001C15C3">
        <w:t>dBm for 800MHz and 53dBm for 3</w:t>
      </w:r>
      <w:r w:rsidR="00266788">
        <w:t>.</w:t>
      </w:r>
      <w:r w:rsidR="001C15C3">
        <w:t>5GHz.</w:t>
      </w:r>
    </w:p>
    <w:p w14:paraId="2711EFEC" w14:textId="3B236BB4" w:rsidR="00915B7B" w:rsidRDefault="00915B7B" w:rsidP="00915B7B">
      <w:pPr>
        <w:pStyle w:val="Heading1"/>
      </w:pPr>
      <w:r>
        <w:t>Coupling Loss</w:t>
      </w:r>
    </w:p>
    <w:p w14:paraId="58E7A544" w14:textId="16B8404F" w:rsidR="00915B7B" w:rsidRDefault="007B245D" w:rsidP="00754D25">
      <w:pPr>
        <w:pStyle w:val="BodyText"/>
      </w:pPr>
      <w:r>
        <w:rPr>
          <w:lang w:eastAsia="ja-JP"/>
        </w:rPr>
        <w:fldChar w:fldCharType="begin"/>
      </w:r>
      <w:r>
        <w:rPr>
          <w:lang w:eastAsia="ja-JP"/>
        </w:rPr>
        <w:instrText xml:space="preserve"> REF _Ref513456021 \h </w:instrText>
      </w:r>
      <w:r>
        <w:rPr>
          <w:lang w:eastAsia="ja-JP"/>
        </w:rPr>
      </w:r>
      <w:r>
        <w:rPr>
          <w:lang w:eastAsia="ja-JP"/>
        </w:rPr>
        <w:fldChar w:fldCharType="separate"/>
      </w:r>
      <w:r w:rsidRPr="007B245D">
        <w:t xml:space="preserve">Figure </w:t>
      </w:r>
      <w:r w:rsidRPr="007B245D">
        <w:rPr>
          <w:noProof/>
        </w:rPr>
        <w:t>1</w:t>
      </w:r>
      <w:r>
        <w:rPr>
          <w:lang w:eastAsia="ja-JP"/>
        </w:rPr>
        <w:fldChar w:fldCharType="end"/>
      </w:r>
      <w:r>
        <w:rPr>
          <w:lang w:eastAsia="ja-JP"/>
        </w:rPr>
        <w:t xml:space="preserve"> shows the </w:t>
      </w:r>
      <w:r w:rsidRPr="00C83500">
        <w:t>maximum supported coupling loss</w:t>
      </w:r>
      <w:r>
        <w:t xml:space="preserve"> for different downlink and uplink control and data channels for </w:t>
      </w:r>
      <w:r w:rsidR="00340CFD">
        <w:t>a 15kHz numerology at 800MHz carrier frequency. Note that the carrier frequency here affects only the Doppler</w:t>
      </w:r>
      <w:r w:rsidR="0012603C">
        <w:t>, which has a small impact on the link performance</w:t>
      </w:r>
      <w:r w:rsidR="00340CFD">
        <w:t xml:space="preserve">, and that similar results can be expected at other frequencies. </w:t>
      </w:r>
      <w:r w:rsidR="0012603C">
        <w:t>In order to verify the dependency of the maximum coupling loss on control channel quality, f</w:t>
      </w:r>
      <w:r w:rsidR="00340CFD">
        <w:t xml:space="preserve">or some channels different quality requirements in terms of </w:t>
      </w:r>
      <w:r w:rsidR="0012603C">
        <w:t>error rates are included.</w:t>
      </w:r>
      <w:r w:rsidR="00340CFD">
        <w:t xml:space="preserve"> </w:t>
      </w:r>
    </w:p>
    <w:p w14:paraId="3BEFCF4A" w14:textId="5B55AB83" w:rsidR="0012603C" w:rsidRDefault="0012603C" w:rsidP="00754D25">
      <w:pPr>
        <w:pStyle w:val="BodyText"/>
        <w:rPr>
          <w:lang w:eastAsia="ja-JP"/>
        </w:rPr>
      </w:pPr>
      <w:r>
        <w:rPr>
          <w:lang w:eastAsia="ja-JP"/>
        </w:rPr>
        <w:t xml:space="preserve">It is seen that </w:t>
      </w:r>
      <w:r w:rsidR="003C5328">
        <w:rPr>
          <w:lang w:eastAsia="ja-JP"/>
        </w:rPr>
        <w:t xml:space="preserve">all </w:t>
      </w:r>
      <w:r w:rsidR="00C23150">
        <w:rPr>
          <w:lang w:eastAsia="ja-JP"/>
        </w:rPr>
        <w:t xml:space="preserve">control </w:t>
      </w:r>
      <w:r w:rsidR="003C5328">
        <w:rPr>
          <w:lang w:eastAsia="ja-JP"/>
        </w:rPr>
        <w:t xml:space="preserve">channels support a coupling loss of 143dB. </w:t>
      </w:r>
      <w:r w:rsidR="00C23150">
        <w:rPr>
          <w:lang w:eastAsia="ja-JP"/>
        </w:rPr>
        <w:t>In the figure, m</w:t>
      </w:r>
      <w:r w:rsidR="003C5328">
        <w:rPr>
          <w:lang w:eastAsia="ja-JP"/>
        </w:rPr>
        <w:t xml:space="preserve">essage 3 </w:t>
      </w:r>
      <w:r w:rsidR="000B18F5">
        <w:rPr>
          <w:lang w:eastAsia="ja-JP"/>
        </w:rPr>
        <w:t xml:space="preserve">(7 Byte) </w:t>
      </w:r>
      <w:r w:rsidR="003C5328">
        <w:rPr>
          <w:lang w:eastAsia="ja-JP"/>
        </w:rPr>
        <w:t xml:space="preserve">is an exception, which reaches 142dB for a 10% initial error rate. </w:t>
      </w:r>
      <w:r w:rsidR="000B18F5">
        <w:rPr>
          <w:lang w:eastAsia="ja-JP"/>
        </w:rPr>
        <w:t xml:space="preserve">Already discussed improvements for message 3 </w:t>
      </w:r>
      <w:r w:rsidR="000B18F5">
        <w:rPr>
          <w:lang w:eastAsia="ja-JP"/>
        </w:rPr>
        <w:fldChar w:fldCharType="begin"/>
      </w:r>
      <w:r w:rsidR="000B18F5">
        <w:rPr>
          <w:lang w:eastAsia="ja-JP"/>
        </w:rPr>
        <w:instrText xml:space="preserve"> REF _Ref513749774 \n \h </w:instrText>
      </w:r>
      <w:r w:rsidR="000B18F5">
        <w:rPr>
          <w:lang w:eastAsia="ja-JP"/>
        </w:rPr>
      </w:r>
      <w:r w:rsidR="000B18F5">
        <w:rPr>
          <w:lang w:eastAsia="ja-JP"/>
        </w:rPr>
        <w:fldChar w:fldCharType="separate"/>
      </w:r>
      <w:r w:rsidR="000B18F5">
        <w:rPr>
          <w:lang w:eastAsia="ja-JP"/>
        </w:rPr>
        <w:t>[5]</w:t>
      </w:r>
      <w:r w:rsidR="000B18F5">
        <w:rPr>
          <w:lang w:eastAsia="ja-JP"/>
        </w:rPr>
        <w:fldChar w:fldCharType="end"/>
      </w:r>
      <w:r w:rsidR="000B18F5">
        <w:rPr>
          <w:lang w:eastAsia="ja-JP"/>
        </w:rPr>
        <w:t>-</w:t>
      </w:r>
      <w:r w:rsidR="000B18F5">
        <w:rPr>
          <w:lang w:eastAsia="ja-JP"/>
        </w:rPr>
        <w:fldChar w:fldCharType="begin"/>
      </w:r>
      <w:r w:rsidR="000B18F5">
        <w:rPr>
          <w:lang w:eastAsia="ja-JP"/>
        </w:rPr>
        <w:instrText xml:space="preserve"> REF _Ref513749780 \n \h </w:instrText>
      </w:r>
      <w:r w:rsidR="000B18F5">
        <w:rPr>
          <w:lang w:eastAsia="ja-JP"/>
        </w:rPr>
      </w:r>
      <w:r w:rsidR="000B18F5">
        <w:rPr>
          <w:lang w:eastAsia="ja-JP"/>
        </w:rPr>
        <w:fldChar w:fldCharType="separate"/>
      </w:r>
      <w:r w:rsidR="000B18F5">
        <w:rPr>
          <w:lang w:eastAsia="ja-JP"/>
        </w:rPr>
        <w:t>[9]</w:t>
      </w:r>
      <w:r w:rsidR="000B18F5">
        <w:rPr>
          <w:lang w:eastAsia="ja-JP"/>
        </w:rPr>
        <w:fldChar w:fldCharType="end"/>
      </w:r>
      <w:r w:rsidR="000B18F5">
        <w:rPr>
          <w:lang w:eastAsia="ja-JP"/>
        </w:rPr>
        <w:t xml:space="preserve"> are expected to make the requirement reachable. </w:t>
      </w:r>
      <w:r w:rsidR="00C23150">
        <w:rPr>
          <w:lang w:eastAsia="ja-JP"/>
        </w:rPr>
        <w:t>For the data channels, it is seen that both the targets of 143dB and 140dB are reached.</w:t>
      </w:r>
    </w:p>
    <w:p w14:paraId="32482594" w14:textId="7DAB6E7C" w:rsidR="003F18FB" w:rsidRDefault="003F18FB" w:rsidP="00754D25">
      <w:pPr>
        <w:pStyle w:val="BodyText"/>
        <w:rPr>
          <w:lang w:eastAsia="ja-JP"/>
        </w:rPr>
      </w:pPr>
      <w:r>
        <w:rPr>
          <w:lang w:eastAsia="ja-JP"/>
        </w:rPr>
        <w:fldChar w:fldCharType="begin"/>
      </w:r>
      <w:r>
        <w:rPr>
          <w:lang w:eastAsia="ja-JP"/>
        </w:rPr>
        <w:instrText xml:space="preserve"> REF _Ref513463057 \h </w:instrText>
      </w:r>
      <w:r>
        <w:rPr>
          <w:lang w:eastAsia="ja-JP"/>
        </w:rPr>
      </w:r>
      <w:r>
        <w:rPr>
          <w:lang w:eastAsia="ja-JP"/>
        </w:rPr>
        <w:fldChar w:fldCharType="separate"/>
      </w:r>
      <w:r w:rsidRPr="007B245D">
        <w:t xml:space="preserve">Figure </w:t>
      </w:r>
      <w:r>
        <w:rPr>
          <w:noProof/>
        </w:rPr>
        <w:t>2</w:t>
      </w:r>
      <w:r>
        <w:rPr>
          <w:lang w:eastAsia="ja-JP"/>
        </w:rPr>
        <w:fldChar w:fldCharType="end"/>
      </w:r>
      <w:r>
        <w:rPr>
          <w:lang w:eastAsia="ja-JP"/>
        </w:rPr>
        <w:t xml:space="preserve"> shows similar results also for a 30kHz numerology at 3500MHz. Here the carrier bandwidth is 100MHz and the base station power is 53dBm</w:t>
      </w:r>
      <w:r w:rsidR="000B18F5">
        <w:rPr>
          <w:lang w:eastAsia="ja-JP"/>
        </w:rPr>
        <w:t>, which without power boosting leads to 3dB lower downlink power spectral density</w:t>
      </w:r>
      <w:r>
        <w:rPr>
          <w:lang w:eastAsia="ja-JP"/>
        </w:rPr>
        <w:t xml:space="preserve">. </w:t>
      </w:r>
      <w:r w:rsidR="000B18F5">
        <w:rPr>
          <w:lang w:eastAsia="ja-JP"/>
        </w:rPr>
        <w:t>This is compensated for by the use of four receive antennas for all channels but the PSS/SSS, and the</w:t>
      </w:r>
      <w:r>
        <w:rPr>
          <w:lang w:eastAsia="ja-JP"/>
        </w:rPr>
        <w:t xml:space="preserve"> results are similar to those for 15kHz numerology. </w:t>
      </w:r>
      <w:r w:rsidR="000B18F5">
        <w:rPr>
          <w:lang w:eastAsia="ja-JP"/>
        </w:rPr>
        <w:t xml:space="preserve">For the PSS/SSS the results are about 3dB worse. </w:t>
      </w:r>
      <w:r>
        <w:rPr>
          <w:lang w:eastAsia="ja-JP"/>
        </w:rPr>
        <w:t>For the uplink, due to the halved transmission time (0.5ms vs 1.0ms), there is a drop in supported coupling loss of about 3dB.</w:t>
      </w:r>
    </w:p>
    <w:p w14:paraId="602A56AD" w14:textId="6889C555" w:rsidR="007B245D" w:rsidRDefault="00D77344" w:rsidP="00754D25">
      <w:pPr>
        <w:pStyle w:val="BodyText"/>
        <w:rPr>
          <w:lang w:eastAsia="ja-JP"/>
        </w:rPr>
      </w:pPr>
      <w:r>
        <w:rPr>
          <w:noProof/>
          <w:lang w:eastAsia="ja-JP"/>
        </w:rPr>
        <w:drawing>
          <wp:inline distT="0" distB="0" distL="0" distR="0" wp14:anchorId="15E32C5C" wp14:editId="610EDF65">
            <wp:extent cx="6120000" cy="1756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756800"/>
                    </a:xfrm>
                    <a:prstGeom prst="rect">
                      <a:avLst/>
                    </a:prstGeom>
                    <a:noFill/>
                  </pic:spPr>
                </pic:pic>
              </a:graphicData>
            </a:graphic>
          </wp:inline>
        </w:drawing>
      </w:r>
    </w:p>
    <w:p w14:paraId="50FEB3F5" w14:textId="1593E2BD" w:rsidR="00915B7B" w:rsidRDefault="007B245D" w:rsidP="007B245D">
      <w:pPr>
        <w:pStyle w:val="Caption"/>
      </w:pPr>
      <w:bookmarkStart w:id="2" w:name="_Ref513456021"/>
      <w:r w:rsidRPr="007B245D">
        <w:t xml:space="preserve">Figure </w:t>
      </w:r>
      <w:r>
        <w:fldChar w:fldCharType="begin"/>
      </w:r>
      <w:r w:rsidRPr="007B245D">
        <w:instrText xml:space="preserve"> SEQ Figure \* ARABIC </w:instrText>
      </w:r>
      <w:r>
        <w:fldChar w:fldCharType="separate"/>
      </w:r>
      <w:r w:rsidRPr="007B245D">
        <w:rPr>
          <w:noProof/>
        </w:rPr>
        <w:t>1</w:t>
      </w:r>
      <w:r>
        <w:fldChar w:fldCharType="end"/>
      </w:r>
      <w:bookmarkEnd w:id="2"/>
      <w:r w:rsidRPr="007B245D">
        <w:t xml:space="preserve">. </w:t>
      </w:r>
      <w:r w:rsidR="000A5610">
        <w:t>Preliminary results of m</w:t>
      </w:r>
      <w:r w:rsidRPr="007B245D">
        <w:t xml:space="preserve">aximum </w:t>
      </w:r>
      <w:r>
        <w:t>c</w:t>
      </w:r>
      <w:r w:rsidRPr="007B245D">
        <w:t xml:space="preserve">oupling </w:t>
      </w:r>
      <w:r>
        <w:t>l</w:t>
      </w:r>
      <w:r w:rsidRPr="007B245D">
        <w:t>oss f</w:t>
      </w:r>
      <w:r>
        <w:t xml:space="preserve">or 15kHz numerology at 800MHz.  </w:t>
      </w:r>
    </w:p>
    <w:p w14:paraId="62707798" w14:textId="08BAC639" w:rsidR="003F18FB" w:rsidRDefault="00D77344" w:rsidP="003F18FB">
      <w:r>
        <w:rPr>
          <w:noProof/>
        </w:rPr>
        <w:drawing>
          <wp:inline distT="0" distB="0" distL="0" distR="0" wp14:anchorId="028CBD06" wp14:editId="108567C0">
            <wp:extent cx="6120000" cy="1756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1756800"/>
                    </a:xfrm>
                    <a:prstGeom prst="rect">
                      <a:avLst/>
                    </a:prstGeom>
                    <a:noFill/>
                  </pic:spPr>
                </pic:pic>
              </a:graphicData>
            </a:graphic>
          </wp:inline>
        </w:drawing>
      </w:r>
    </w:p>
    <w:p w14:paraId="1915C56A" w14:textId="4603A57F" w:rsidR="003F18FB" w:rsidRDefault="003F18FB" w:rsidP="003F18FB">
      <w:pPr>
        <w:pStyle w:val="Caption"/>
      </w:pPr>
      <w:bookmarkStart w:id="3" w:name="_Ref513463057"/>
      <w:r w:rsidRPr="007B245D">
        <w:t xml:space="preserve">Figure </w:t>
      </w:r>
      <w:r>
        <w:fldChar w:fldCharType="begin"/>
      </w:r>
      <w:r w:rsidRPr="007B245D">
        <w:instrText xml:space="preserve"> SEQ Figure \* ARABIC </w:instrText>
      </w:r>
      <w:r>
        <w:fldChar w:fldCharType="separate"/>
      </w:r>
      <w:r>
        <w:rPr>
          <w:noProof/>
        </w:rPr>
        <w:t>2</w:t>
      </w:r>
      <w:r>
        <w:fldChar w:fldCharType="end"/>
      </w:r>
      <w:bookmarkEnd w:id="3"/>
      <w:r w:rsidRPr="007B245D">
        <w:t xml:space="preserve">. </w:t>
      </w:r>
      <w:r w:rsidR="000A5610">
        <w:t>Preliminary results of m</w:t>
      </w:r>
      <w:r w:rsidRPr="007B245D">
        <w:t xml:space="preserve">aximum </w:t>
      </w:r>
      <w:r>
        <w:t>c</w:t>
      </w:r>
      <w:r w:rsidRPr="007B245D">
        <w:t xml:space="preserve">oupling </w:t>
      </w:r>
      <w:r>
        <w:t>l</w:t>
      </w:r>
      <w:r w:rsidRPr="007B245D">
        <w:t>oss f</w:t>
      </w:r>
      <w:r>
        <w:t xml:space="preserve">or 15kHz numerology at 800MHz and 30kHz numerology at 3500MHz.  </w:t>
      </w:r>
    </w:p>
    <w:p w14:paraId="4F797642" w14:textId="3EABA0E8" w:rsidR="003F18FB" w:rsidRPr="003F18FB" w:rsidRDefault="00266788" w:rsidP="00266788">
      <w:pPr>
        <w:pStyle w:val="BodyText"/>
        <w:rPr>
          <w:lang w:eastAsia="ja-JP"/>
        </w:rPr>
      </w:pPr>
      <w:r w:rsidRPr="00C23150">
        <w:rPr>
          <w:b/>
          <w:lang w:eastAsia="ja-JP"/>
        </w:rPr>
        <w:t>Observation 1</w:t>
      </w:r>
      <w:r>
        <w:rPr>
          <w:lang w:eastAsia="ja-JP"/>
        </w:rPr>
        <w:t>: The 3GPP requirements on extreme coverage can be reached.</w:t>
      </w:r>
    </w:p>
    <w:p w14:paraId="36FAA4C7" w14:textId="74D3F03D" w:rsidR="00C83500" w:rsidRDefault="00C83500" w:rsidP="00C83500">
      <w:pPr>
        <w:pStyle w:val="Heading1"/>
      </w:pPr>
      <w:r>
        <w:t>Pathloss and Range</w:t>
      </w:r>
    </w:p>
    <w:p w14:paraId="09EFCFC9" w14:textId="18D75A78" w:rsidR="00C83500" w:rsidRDefault="00FC0A50" w:rsidP="00754D25">
      <w:pPr>
        <w:pStyle w:val="BodyText"/>
        <w:rPr>
          <w:lang w:eastAsia="ja-JP"/>
        </w:rPr>
      </w:pPr>
      <w:r>
        <w:rPr>
          <w:lang w:eastAsia="ja-JP"/>
        </w:rPr>
        <w:t xml:space="preserve">To estimate the supported pathloss, the maximum coupling loss needs to </w:t>
      </w:r>
      <w:r w:rsidR="00FA6F51">
        <w:rPr>
          <w:lang w:eastAsia="ja-JP"/>
        </w:rPr>
        <w:t>be complemented</w:t>
      </w:r>
      <w:r>
        <w:rPr>
          <w:lang w:eastAsia="ja-JP"/>
        </w:rPr>
        <w:t xml:space="preserve"> by antenna gains, building losses, margins for fading and handover gains. </w:t>
      </w:r>
    </w:p>
    <w:p w14:paraId="222894A4" w14:textId="28F2430B" w:rsidR="00630FD7" w:rsidRDefault="00FC0A50" w:rsidP="00754D25">
      <w:pPr>
        <w:pStyle w:val="BodyText"/>
        <w:rPr>
          <w:lang w:eastAsia="ja-JP"/>
        </w:rPr>
      </w:pPr>
      <w:r>
        <w:rPr>
          <w:lang w:eastAsia="ja-JP"/>
        </w:rPr>
        <w:t xml:space="preserve">By first adding the antenna gains to the coupling loss, a maximum supported isotropic loss can be calculated. </w:t>
      </w:r>
      <w:r w:rsidR="003F18FB">
        <w:rPr>
          <w:lang w:eastAsia="ja-JP"/>
        </w:rPr>
        <w:t>The antenna gain</w:t>
      </w:r>
      <w:r w:rsidR="008C12D0">
        <w:rPr>
          <w:lang w:eastAsia="ja-JP"/>
        </w:rPr>
        <w:t>s</w:t>
      </w:r>
      <w:r w:rsidR="003F18FB">
        <w:rPr>
          <w:lang w:eastAsia="ja-JP"/>
        </w:rPr>
        <w:t xml:space="preserve"> for the different channels, depending on whether they can be </w:t>
      </w:r>
      <w:r w:rsidR="008C12D0">
        <w:rPr>
          <w:lang w:eastAsia="ja-JP"/>
        </w:rPr>
        <w:t xml:space="preserve">UE-specifically </w:t>
      </w:r>
      <w:r w:rsidR="003F18FB">
        <w:rPr>
          <w:lang w:eastAsia="ja-JP"/>
        </w:rPr>
        <w:t xml:space="preserve">beamformed or not. In the figure below, it assumed that </w:t>
      </w:r>
      <w:r w:rsidR="008C12D0">
        <w:rPr>
          <w:lang w:eastAsia="ja-JP"/>
        </w:rPr>
        <w:t>all channels except PSS/SSS and PBCH are UE-specifically beamformed. For simplicity, base station antenna gains of 17dBi for non-beamformed channels and 26dBi for beamformed channels are assumed. A 0dBi UE antenna gain is also assumed.</w:t>
      </w:r>
    </w:p>
    <w:p w14:paraId="7102BC9C" w14:textId="7664FF12" w:rsidR="008C12D0" w:rsidRDefault="008C12D0" w:rsidP="00754D25">
      <w:pPr>
        <w:pStyle w:val="BodyText"/>
        <w:rPr>
          <w:lang w:eastAsia="ja-JP"/>
        </w:rPr>
      </w:pPr>
      <w:r>
        <w:rPr>
          <w:lang w:eastAsia="ja-JP"/>
        </w:rPr>
        <w:t>It is seen that the channels that can be beamformed now get a relative improvement</w:t>
      </w:r>
      <w:r w:rsidR="006A2BAB">
        <w:rPr>
          <w:lang w:eastAsia="ja-JP"/>
        </w:rPr>
        <w:t xml:space="preserve"> over the non-beamformed channels</w:t>
      </w:r>
      <w:r>
        <w:rPr>
          <w:lang w:eastAsia="ja-JP"/>
        </w:rPr>
        <w:t xml:space="preserve">. </w:t>
      </w:r>
      <w:r w:rsidR="006A2BAB">
        <w:rPr>
          <w:lang w:eastAsia="ja-JP"/>
        </w:rPr>
        <w:t>For a given isotropic loss this would translate to e.g. less resources used for</w:t>
      </w:r>
      <w:r>
        <w:rPr>
          <w:lang w:eastAsia="ja-JP"/>
        </w:rPr>
        <w:t xml:space="preserve"> PDCCH, and </w:t>
      </w:r>
      <w:r w:rsidR="006A2BAB">
        <w:rPr>
          <w:lang w:eastAsia="ja-JP"/>
        </w:rPr>
        <w:t xml:space="preserve">higher datarates for </w:t>
      </w:r>
      <w:r>
        <w:rPr>
          <w:lang w:eastAsia="ja-JP"/>
        </w:rPr>
        <w:t>PDSCH and PUSCH.</w:t>
      </w:r>
    </w:p>
    <w:p w14:paraId="33C823CF" w14:textId="5948C4A3" w:rsidR="00630FD7" w:rsidRDefault="00E5574A" w:rsidP="00754D25">
      <w:pPr>
        <w:pStyle w:val="BodyText"/>
        <w:rPr>
          <w:lang w:eastAsia="ja-JP"/>
        </w:rPr>
      </w:pPr>
      <w:r>
        <w:rPr>
          <w:lang w:eastAsia="ja-JP"/>
        </w:rPr>
        <w:t>To fill in the IMT-2020 link budget, the isotropic loss should be complemented with building losses, margins for fading and handover gains to get a maximum pathloss, as well as a propagation model to get a maximum distance.</w:t>
      </w:r>
    </w:p>
    <w:p w14:paraId="10F76E93" w14:textId="6B8A5460" w:rsidR="00FC0A50" w:rsidRDefault="006A2BAB" w:rsidP="00754D25">
      <w:pPr>
        <w:pStyle w:val="BodyText"/>
        <w:rPr>
          <w:lang w:eastAsia="ja-JP"/>
        </w:rPr>
      </w:pPr>
      <w:r>
        <w:rPr>
          <w:noProof/>
          <w:lang w:eastAsia="ja-JP"/>
        </w:rPr>
        <w:drawing>
          <wp:inline distT="0" distB="0" distL="0" distR="0" wp14:anchorId="0160495C" wp14:editId="3BF0CE81">
            <wp:extent cx="6120000" cy="1756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000" cy="1756800"/>
                    </a:xfrm>
                    <a:prstGeom prst="rect">
                      <a:avLst/>
                    </a:prstGeom>
                    <a:noFill/>
                  </pic:spPr>
                </pic:pic>
              </a:graphicData>
            </a:graphic>
          </wp:inline>
        </w:drawing>
      </w:r>
      <w:r w:rsidR="003F18FB">
        <w:rPr>
          <w:lang w:eastAsia="ja-JP"/>
        </w:rPr>
        <w:t xml:space="preserve"> </w:t>
      </w:r>
    </w:p>
    <w:p w14:paraId="302410C0" w14:textId="1E838E85" w:rsidR="006A2BAB" w:rsidRDefault="006A2BAB" w:rsidP="006A2BAB">
      <w:pPr>
        <w:pStyle w:val="Caption"/>
      </w:pPr>
      <w:r w:rsidRPr="007B245D">
        <w:t xml:space="preserve">Figure </w:t>
      </w:r>
      <w:r>
        <w:fldChar w:fldCharType="begin"/>
      </w:r>
      <w:r w:rsidRPr="007B245D">
        <w:instrText xml:space="preserve"> SEQ Figure \* ARABIC </w:instrText>
      </w:r>
      <w:r>
        <w:fldChar w:fldCharType="separate"/>
      </w:r>
      <w:r>
        <w:rPr>
          <w:noProof/>
        </w:rPr>
        <w:t>3</w:t>
      </w:r>
      <w:r>
        <w:fldChar w:fldCharType="end"/>
      </w:r>
      <w:r w:rsidRPr="007B245D">
        <w:t xml:space="preserve">. </w:t>
      </w:r>
      <w:r w:rsidR="000A5610">
        <w:t>Preliminary results of m</w:t>
      </w:r>
      <w:r w:rsidRPr="007B245D">
        <w:t xml:space="preserve">aximum </w:t>
      </w:r>
      <w:r>
        <w:t>isotropic</w:t>
      </w:r>
      <w:r w:rsidRPr="007B245D">
        <w:t xml:space="preserve"> </w:t>
      </w:r>
      <w:r>
        <w:t>l</w:t>
      </w:r>
      <w:r w:rsidRPr="007B245D">
        <w:t>oss f</w:t>
      </w:r>
      <w:r>
        <w:t xml:space="preserve">or 30kHz numerology at 3500MHz.  </w:t>
      </w:r>
    </w:p>
    <w:p w14:paraId="66EC1F34" w14:textId="77777777" w:rsidR="00FC0A50" w:rsidRPr="00864B55" w:rsidRDefault="00FC0A50" w:rsidP="00754D25">
      <w:pPr>
        <w:pStyle w:val="BodyText"/>
        <w:rPr>
          <w:lang w:eastAsia="ja-JP"/>
        </w:rPr>
      </w:pPr>
    </w:p>
    <w:p w14:paraId="45FB0F25" w14:textId="06F3E458" w:rsidR="00BD2958" w:rsidRPr="00886B98" w:rsidRDefault="00BD2958" w:rsidP="00754D25">
      <w:pPr>
        <w:pStyle w:val="Heading1"/>
      </w:pPr>
      <w:r>
        <w:t>Summary</w:t>
      </w:r>
    </w:p>
    <w:p w14:paraId="20A25E3A" w14:textId="77777777" w:rsidR="00D86EFF" w:rsidRDefault="00D86EFF" w:rsidP="00D86EFF">
      <w:pPr>
        <w:pStyle w:val="BodyText"/>
        <w:rPr>
          <w:lang w:eastAsia="ja-JP"/>
        </w:rPr>
      </w:pPr>
      <w:bookmarkStart w:id="4" w:name="_In-sequence_SDU_delivery"/>
      <w:bookmarkEnd w:id="4"/>
      <w:r w:rsidRPr="00C23150">
        <w:rPr>
          <w:b/>
          <w:lang w:eastAsia="ja-JP"/>
        </w:rPr>
        <w:t>Observation 1</w:t>
      </w:r>
      <w:r>
        <w:rPr>
          <w:lang w:eastAsia="ja-JP"/>
        </w:rPr>
        <w:t>: The 3GPP requirements on extreme coverage can be reached.</w:t>
      </w:r>
    </w:p>
    <w:p w14:paraId="74761E64" w14:textId="77777777" w:rsidR="008A66A9" w:rsidRDefault="00F507D1" w:rsidP="008A66A9">
      <w:pPr>
        <w:pStyle w:val="Heading1"/>
      </w:pPr>
      <w:r w:rsidRPr="00CE0424">
        <w:t>References</w:t>
      </w:r>
    </w:p>
    <w:p w14:paraId="64AB61C6" w14:textId="35A7BBAB" w:rsidR="005D0CFB" w:rsidRDefault="005D0CFB" w:rsidP="009742A2">
      <w:pPr>
        <w:pStyle w:val="Reference"/>
      </w:pPr>
      <w:bookmarkStart w:id="5" w:name="_Ref513450389"/>
      <w:r>
        <w:t>3GPP TR 38.913, “</w:t>
      </w:r>
      <w:r w:rsidRPr="005D0CFB">
        <w:rPr>
          <w:lang w:eastAsia="zh-CN"/>
        </w:rPr>
        <w:t>Study on Scenarios and Requirements for Next Generation Access Technologies</w:t>
      </w:r>
      <w:r>
        <w:t>”, June 2017.</w:t>
      </w:r>
      <w:bookmarkEnd w:id="5"/>
    </w:p>
    <w:p w14:paraId="41CA3552" w14:textId="77777777" w:rsidR="006F1054" w:rsidRDefault="006F1054" w:rsidP="006F1054">
      <w:pPr>
        <w:pStyle w:val="Reference"/>
      </w:pPr>
      <w:bookmarkStart w:id="6" w:name="_Ref513450486"/>
      <w:r w:rsidRPr="00864B55">
        <w:t xml:space="preserve">ITU-R Report </w:t>
      </w:r>
      <w:r>
        <w:t>M.2410</w:t>
      </w:r>
      <w:r w:rsidRPr="00864B55">
        <w:t xml:space="preserve">, </w:t>
      </w:r>
      <w:r>
        <w:t>“</w:t>
      </w:r>
      <w:r w:rsidRPr="00864B55">
        <w:t>IMT-2020 Minimum Requirements related to technical performance for IMT-2020 radio interfaces</w:t>
      </w:r>
      <w:r>
        <w:t>”</w:t>
      </w:r>
      <w:r w:rsidRPr="00864B55">
        <w:t xml:space="preserve">, </w:t>
      </w:r>
      <w:r>
        <w:t>November</w:t>
      </w:r>
      <w:r w:rsidRPr="00864B55">
        <w:t xml:space="preserve"> 2017</w:t>
      </w:r>
      <w:bookmarkEnd w:id="6"/>
    </w:p>
    <w:p w14:paraId="1A1E099E" w14:textId="78620D76" w:rsidR="005D0CFB" w:rsidRPr="005D0CFB" w:rsidRDefault="005D0CFB" w:rsidP="009742A2">
      <w:pPr>
        <w:pStyle w:val="Reference"/>
      </w:pPr>
      <w:bookmarkStart w:id="7" w:name="_Ref513451424"/>
      <w:r w:rsidRPr="005D0CFB">
        <w:t>ITU-R Report M.2411, “Requirements, evaluation criteria and submission templates for the development of IMT-2020”, November 2017</w:t>
      </w:r>
      <w:bookmarkEnd w:id="7"/>
    </w:p>
    <w:p w14:paraId="6895AE8A" w14:textId="1C6FBE7A" w:rsidR="008074FE" w:rsidRDefault="008074FE" w:rsidP="008C4123">
      <w:pPr>
        <w:pStyle w:val="Reference"/>
      </w:pPr>
      <w:r w:rsidRPr="008C4123">
        <w:t>ITU-R Report M.2412, “Guidelines for evaluation of radio interface technologies for IMT-2020”, December 2017</w:t>
      </w:r>
    </w:p>
    <w:p w14:paraId="72A1F800" w14:textId="77777777" w:rsidR="000B18F5" w:rsidRDefault="000B18F5" w:rsidP="000B18F5">
      <w:pPr>
        <w:pStyle w:val="Reference"/>
        <w:rPr>
          <w:rFonts w:ascii="Calibri" w:eastAsia="Times New Roman" w:hAnsi="Calibri" w:cs="Times New Roman"/>
          <w:szCs w:val="20"/>
        </w:rPr>
      </w:pPr>
      <w:bookmarkStart w:id="8" w:name="_Ref513749774"/>
      <w:r>
        <w:t xml:space="preserve">R1-1806425,  </w:t>
      </w:r>
      <w:r>
        <w:rPr>
          <w:rFonts w:ascii="Times New Roman" w:hAnsi="Times New Roman"/>
        </w:rPr>
        <w:t>“</w:t>
      </w:r>
      <w:r>
        <w:t>Remaining details of RACH procedure</w:t>
      </w:r>
      <w:r>
        <w:rPr>
          <w:rFonts w:ascii="Times New Roman" w:hAnsi="Times New Roman"/>
        </w:rPr>
        <w:t>”</w:t>
      </w:r>
      <w:r>
        <w:t>, TSG RAN WG1 Meeting #93, Busan, Korea, May 21</w:t>
      </w:r>
      <w:r>
        <w:rPr>
          <w:vertAlign w:val="superscript"/>
        </w:rPr>
        <w:t>st</w:t>
      </w:r>
      <w:r>
        <w:t>  – May 25</w:t>
      </w:r>
      <w:r>
        <w:rPr>
          <w:vertAlign w:val="superscript"/>
        </w:rPr>
        <w:t>th</w:t>
      </w:r>
      <w:r>
        <w:t>, 2018.</w:t>
      </w:r>
      <w:bookmarkEnd w:id="8"/>
    </w:p>
    <w:p w14:paraId="4AB41B93" w14:textId="77777777" w:rsidR="000B18F5" w:rsidRDefault="000B18F5" w:rsidP="000B18F5">
      <w:pPr>
        <w:pStyle w:val="Reference"/>
      </w:pPr>
      <w:r>
        <w:t xml:space="preserve">R1-1805221,  </w:t>
      </w:r>
      <w:r>
        <w:rPr>
          <w:rFonts w:ascii="Times New Roman" w:hAnsi="Times New Roman"/>
        </w:rPr>
        <w:t>“</w:t>
      </w:r>
      <w:r>
        <w:t>Remaining details of RACH procedure</w:t>
      </w:r>
      <w:r>
        <w:rPr>
          <w:rFonts w:ascii="Times New Roman" w:hAnsi="Times New Roman"/>
        </w:rPr>
        <w:t>”</w:t>
      </w:r>
      <w:r>
        <w:t>, TSG RAN WG1 Meeting #92bis, Sanya, China, April 16</w:t>
      </w:r>
      <w:r>
        <w:rPr>
          <w:vertAlign w:val="superscript"/>
        </w:rPr>
        <w:t>th</w:t>
      </w:r>
      <w:r>
        <w:t xml:space="preserve"> – April 20</w:t>
      </w:r>
      <w:r>
        <w:rPr>
          <w:vertAlign w:val="superscript"/>
        </w:rPr>
        <w:t>th</w:t>
      </w:r>
      <w:r>
        <w:t>, 2018.</w:t>
      </w:r>
    </w:p>
    <w:p w14:paraId="7A92AEBD" w14:textId="77777777" w:rsidR="000B18F5" w:rsidRDefault="000B18F5" w:rsidP="000B18F5">
      <w:pPr>
        <w:pStyle w:val="Reference"/>
      </w:pPr>
      <w:r>
        <w:rPr>
          <w:lang w:val="en-GB"/>
        </w:rPr>
        <w:t>R2-1807028, “Solution to Coverage Issues for Msg3 Transmissions”, TSG RAN WG2 #102, Busan, Republic of Korea, 21st – 25th May 2018</w:t>
      </w:r>
    </w:p>
    <w:p w14:paraId="68468EC8" w14:textId="77777777" w:rsidR="000B18F5" w:rsidRDefault="000B18F5" w:rsidP="000B18F5">
      <w:pPr>
        <w:pStyle w:val="Reference"/>
      </w:pPr>
      <w:r>
        <w:rPr>
          <w:lang w:val="en-GB"/>
        </w:rPr>
        <w:t>R2-1806848, “Size of Msg3 for NR”, TSG RAN WG2 #102, Busan, Republic of Korea, 21st – 25th May 2018</w:t>
      </w:r>
    </w:p>
    <w:p w14:paraId="35423895" w14:textId="2FAA92D5" w:rsidR="006B436A" w:rsidRPr="004602BD" w:rsidRDefault="000B18F5" w:rsidP="00597D31">
      <w:pPr>
        <w:pStyle w:val="Reference"/>
        <w:rPr>
          <w:lang w:eastAsia="zh-CN"/>
        </w:rPr>
      </w:pPr>
      <w:bookmarkStart w:id="9" w:name="_Ref513749780"/>
      <w:r w:rsidRPr="004602BD">
        <w:t>R1-1</w:t>
      </w:r>
      <w:r w:rsidR="00AD6FAE">
        <w:t>807258</w:t>
      </w:r>
      <w:bookmarkStart w:id="10" w:name="_GoBack"/>
      <w:bookmarkEnd w:id="10"/>
      <w:r w:rsidRPr="004602BD">
        <w:t xml:space="preserve">,  </w:t>
      </w:r>
      <w:r w:rsidRPr="004602BD">
        <w:rPr>
          <w:rFonts w:ascii="Times New Roman" w:hAnsi="Times New Roman"/>
        </w:rPr>
        <w:t>“</w:t>
      </w:r>
      <w:r w:rsidRPr="004602BD">
        <w:t>UL transmission procedures</w:t>
      </w:r>
      <w:r w:rsidRPr="004602BD">
        <w:rPr>
          <w:rFonts w:ascii="Times New Roman" w:hAnsi="Times New Roman"/>
        </w:rPr>
        <w:t>”</w:t>
      </w:r>
      <w:r w:rsidRPr="004602BD">
        <w:t>, TSG RAN WG1 Meeting #93, Busan, Korea, May 21</w:t>
      </w:r>
      <w:r w:rsidRPr="004602BD">
        <w:rPr>
          <w:vertAlign w:val="superscript"/>
        </w:rPr>
        <w:t>st</w:t>
      </w:r>
      <w:r w:rsidRPr="004602BD">
        <w:t>  – May 25</w:t>
      </w:r>
      <w:r w:rsidRPr="004602BD">
        <w:rPr>
          <w:vertAlign w:val="superscript"/>
        </w:rPr>
        <w:t>th</w:t>
      </w:r>
      <w:r w:rsidRPr="004602BD">
        <w:t>, 2018.</w:t>
      </w:r>
      <w:bookmarkEnd w:id="9"/>
    </w:p>
    <w:sectPr w:rsidR="006B436A" w:rsidRPr="004602B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E433A" w14:textId="77777777" w:rsidR="001404B6" w:rsidRDefault="001404B6">
      <w:r>
        <w:separator/>
      </w:r>
    </w:p>
  </w:endnote>
  <w:endnote w:type="continuationSeparator" w:id="0">
    <w:p w14:paraId="53C1E62D" w14:textId="77777777" w:rsidR="001404B6" w:rsidRDefault="0014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Arial"/>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2A043" w14:textId="77777777" w:rsidR="001404B6" w:rsidRDefault="001404B6">
      <w:r>
        <w:separator/>
      </w:r>
    </w:p>
  </w:footnote>
  <w:footnote w:type="continuationSeparator" w:id="0">
    <w:p w14:paraId="01677E5C" w14:textId="77777777" w:rsidR="001404B6" w:rsidRDefault="001404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2252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20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86CF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9"/>
  </w:num>
  <w:num w:numId="4">
    <w:abstractNumId w:val="10"/>
  </w:num>
  <w:num w:numId="5">
    <w:abstractNumId w:val="5"/>
  </w:num>
  <w:num w:numId="6">
    <w:abstractNumId w:val="11"/>
  </w:num>
  <w:num w:numId="7">
    <w:abstractNumId w:val="15"/>
  </w:num>
  <w:num w:numId="8">
    <w:abstractNumId w:val="6"/>
  </w:num>
  <w:num w:numId="9">
    <w:abstractNumId w:val="4"/>
  </w:num>
  <w:num w:numId="10">
    <w:abstractNumId w:val="2"/>
  </w:num>
  <w:num w:numId="11">
    <w:abstractNumId w:val="1"/>
  </w:num>
  <w:num w:numId="12">
    <w:abstractNumId w:val="0"/>
  </w:num>
  <w:num w:numId="13">
    <w:abstractNumId w:val="14"/>
  </w:num>
  <w:num w:numId="14">
    <w:abstractNumId w:val="7"/>
  </w:num>
  <w:num w:numId="15">
    <w:abstractNumId w:val="8"/>
  </w:num>
  <w:num w:numId="16">
    <w:abstractNumId w:val="1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C6A"/>
    <w:rsid w:val="00025ECA"/>
    <w:rsid w:val="00030B30"/>
    <w:rsid w:val="00032480"/>
    <w:rsid w:val="000325B8"/>
    <w:rsid w:val="00034C15"/>
    <w:rsid w:val="00036BA1"/>
    <w:rsid w:val="00042009"/>
    <w:rsid w:val="000422E2"/>
    <w:rsid w:val="00042AE1"/>
    <w:rsid w:val="00042F22"/>
    <w:rsid w:val="000444EF"/>
    <w:rsid w:val="0004731F"/>
    <w:rsid w:val="00052A07"/>
    <w:rsid w:val="000534E3"/>
    <w:rsid w:val="0005606A"/>
    <w:rsid w:val="00057117"/>
    <w:rsid w:val="00061683"/>
    <w:rsid w:val="000616E7"/>
    <w:rsid w:val="0006487E"/>
    <w:rsid w:val="00065E1A"/>
    <w:rsid w:val="00077E5F"/>
    <w:rsid w:val="0008036A"/>
    <w:rsid w:val="00081AE6"/>
    <w:rsid w:val="00083F8A"/>
    <w:rsid w:val="00084A6B"/>
    <w:rsid w:val="000855EB"/>
    <w:rsid w:val="00085B52"/>
    <w:rsid w:val="000866F2"/>
    <w:rsid w:val="0009009F"/>
    <w:rsid w:val="00091557"/>
    <w:rsid w:val="000924C1"/>
    <w:rsid w:val="000924F0"/>
    <w:rsid w:val="00093474"/>
    <w:rsid w:val="0009510F"/>
    <w:rsid w:val="000A1B7B"/>
    <w:rsid w:val="000A5610"/>
    <w:rsid w:val="000A56F2"/>
    <w:rsid w:val="000B18F5"/>
    <w:rsid w:val="000B2719"/>
    <w:rsid w:val="000B3A8F"/>
    <w:rsid w:val="000B4AB9"/>
    <w:rsid w:val="000B58C3"/>
    <w:rsid w:val="000B61E9"/>
    <w:rsid w:val="000C165A"/>
    <w:rsid w:val="000C2E19"/>
    <w:rsid w:val="000C4C24"/>
    <w:rsid w:val="000D0D07"/>
    <w:rsid w:val="000D4797"/>
    <w:rsid w:val="000E0527"/>
    <w:rsid w:val="000E1E92"/>
    <w:rsid w:val="000E20CB"/>
    <w:rsid w:val="000E2C4D"/>
    <w:rsid w:val="000E7934"/>
    <w:rsid w:val="000F06D6"/>
    <w:rsid w:val="000F0EB1"/>
    <w:rsid w:val="000F1106"/>
    <w:rsid w:val="000F3BE9"/>
    <w:rsid w:val="000F3F6C"/>
    <w:rsid w:val="000F6DF3"/>
    <w:rsid w:val="001005FF"/>
    <w:rsid w:val="001062FB"/>
    <w:rsid w:val="001063E6"/>
    <w:rsid w:val="00112F3B"/>
    <w:rsid w:val="00113CF4"/>
    <w:rsid w:val="00115017"/>
    <w:rsid w:val="001153EA"/>
    <w:rsid w:val="00115643"/>
    <w:rsid w:val="00116765"/>
    <w:rsid w:val="001206FF"/>
    <w:rsid w:val="001219F5"/>
    <w:rsid w:val="00121A20"/>
    <w:rsid w:val="0012377F"/>
    <w:rsid w:val="00124314"/>
    <w:rsid w:val="0012603C"/>
    <w:rsid w:val="00126B4A"/>
    <w:rsid w:val="00132FD0"/>
    <w:rsid w:val="001344C0"/>
    <w:rsid w:val="001346FA"/>
    <w:rsid w:val="00135252"/>
    <w:rsid w:val="00137AB5"/>
    <w:rsid w:val="00137F0B"/>
    <w:rsid w:val="001404B6"/>
    <w:rsid w:val="00140C46"/>
    <w:rsid w:val="00151E23"/>
    <w:rsid w:val="001526E0"/>
    <w:rsid w:val="0015373E"/>
    <w:rsid w:val="00153E72"/>
    <w:rsid w:val="001551B5"/>
    <w:rsid w:val="00157E0C"/>
    <w:rsid w:val="001613C4"/>
    <w:rsid w:val="001659C1"/>
    <w:rsid w:val="00173A8E"/>
    <w:rsid w:val="0018143F"/>
    <w:rsid w:val="00190AC1"/>
    <w:rsid w:val="0019341A"/>
    <w:rsid w:val="00197DF9"/>
    <w:rsid w:val="001A1987"/>
    <w:rsid w:val="001A2564"/>
    <w:rsid w:val="001A3E8B"/>
    <w:rsid w:val="001A423F"/>
    <w:rsid w:val="001A6173"/>
    <w:rsid w:val="001A6CBA"/>
    <w:rsid w:val="001B0D97"/>
    <w:rsid w:val="001B47AE"/>
    <w:rsid w:val="001B5A5D"/>
    <w:rsid w:val="001C15C3"/>
    <w:rsid w:val="001C1CE5"/>
    <w:rsid w:val="001C3D2A"/>
    <w:rsid w:val="001D03A8"/>
    <w:rsid w:val="001D51BA"/>
    <w:rsid w:val="001D6342"/>
    <w:rsid w:val="001D6D53"/>
    <w:rsid w:val="001E2560"/>
    <w:rsid w:val="001E58E2"/>
    <w:rsid w:val="001E62EB"/>
    <w:rsid w:val="001E7AED"/>
    <w:rsid w:val="001F1887"/>
    <w:rsid w:val="001F3916"/>
    <w:rsid w:val="001F54C5"/>
    <w:rsid w:val="001F662C"/>
    <w:rsid w:val="001F7074"/>
    <w:rsid w:val="001F7F2E"/>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7DBB"/>
    <w:rsid w:val="00230765"/>
    <w:rsid w:val="002319E4"/>
    <w:rsid w:val="00235632"/>
    <w:rsid w:val="00235872"/>
    <w:rsid w:val="00241559"/>
    <w:rsid w:val="002435B3"/>
    <w:rsid w:val="002451ED"/>
    <w:rsid w:val="002458EB"/>
    <w:rsid w:val="00246CC1"/>
    <w:rsid w:val="002500C8"/>
    <w:rsid w:val="00254C8E"/>
    <w:rsid w:val="002555D8"/>
    <w:rsid w:val="00257543"/>
    <w:rsid w:val="00260023"/>
    <w:rsid w:val="002611E7"/>
    <w:rsid w:val="002617E7"/>
    <w:rsid w:val="00262A11"/>
    <w:rsid w:val="00264228"/>
    <w:rsid w:val="00264334"/>
    <w:rsid w:val="0026473E"/>
    <w:rsid w:val="00266214"/>
    <w:rsid w:val="00266788"/>
    <w:rsid w:val="00267C83"/>
    <w:rsid w:val="0027144F"/>
    <w:rsid w:val="00271813"/>
    <w:rsid w:val="00271F3A"/>
    <w:rsid w:val="00273278"/>
    <w:rsid w:val="002737F4"/>
    <w:rsid w:val="0027511F"/>
    <w:rsid w:val="002762E7"/>
    <w:rsid w:val="002772A0"/>
    <w:rsid w:val="002805F5"/>
    <w:rsid w:val="00280751"/>
    <w:rsid w:val="00281FE9"/>
    <w:rsid w:val="0028280A"/>
    <w:rsid w:val="00283427"/>
    <w:rsid w:val="00286ACD"/>
    <w:rsid w:val="00287838"/>
    <w:rsid w:val="002907B5"/>
    <w:rsid w:val="00292EB7"/>
    <w:rsid w:val="00296227"/>
    <w:rsid w:val="00296F44"/>
    <w:rsid w:val="0029777D"/>
    <w:rsid w:val="002A055E"/>
    <w:rsid w:val="002A1D4E"/>
    <w:rsid w:val="002A1F9E"/>
    <w:rsid w:val="002A2869"/>
    <w:rsid w:val="002B24D6"/>
    <w:rsid w:val="002B3514"/>
    <w:rsid w:val="002C1495"/>
    <w:rsid w:val="002C3DE4"/>
    <w:rsid w:val="002C41E6"/>
    <w:rsid w:val="002D071A"/>
    <w:rsid w:val="002D34B2"/>
    <w:rsid w:val="002D64F5"/>
    <w:rsid w:val="002D7637"/>
    <w:rsid w:val="002E0100"/>
    <w:rsid w:val="002E17F2"/>
    <w:rsid w:val="002E50AC"/>
    <w:rsid w:val="002E7CAE"/>
    <w:rsid w:val="002F187F"/>
    <w:rsid w:val="002F2771"/>
    <w:rsid w:val="002F37A9"/>
    <w:rsid w:val="002F3DE3"/>
    <w:rsid w:val="002F6288"/>
    <w:rsid w:val="002F6B94"/>
    <w:rsid w:val="003002F5"/>
    <w:rsid w:val="00301CE6"/>
    <w:rsid w:val="0030256B"/>
    <w:rsid w:val="0030501F"/>
    <w:rsid w:val="00307BA1"/>
    <w:rsid w:val="00311702"/>
    <w:rsid w:val="00311E82"/>
    <w:rsid w:val="00313FD6"/>
    <w:rsid w:val="003143BD"/>
    <w:rsid w:val="003203ED"/>
    <w:rsid w:val="00322C9F"/>
    <w:rsid w:val="00323CB0"/>
    <w:rsid w:val="00324D23"/>
    <w:rsid w:val="0032640D"/>
    <w:rsid w:val="00327997"/>
    <w:rsid w:val="00331751"/>
    <w:rsid w:val="00331B7B"/>
    <w:rsid w:val="00334579"/>
    <w:rsid w:val="00335858"/>
    <w:rsid w:val="00336BDA"/>
    <w:rsid w:val="00340CFD"/>
    <w:rsid w:val="00342BD7"/>
    <w:rsid w:val="003467CA"/>
    <w:rsid w:val="00346DB5"/>
    <w:rsid w:val="003477B1"/>
    <w:rsid w:val="00352AAB"/>
    <w:rsid w:val="00356A14"/>
    <w:rsid w:val="00357380"/>
    <w:rsid w:val="003602D9"/>
    <w:rsid w:val="003604CE"/>
    <w:rsid w:val="00370E47"/>
    <w:rsid w:val="003742AC"/>
    <w:rsid w:val="00374ADB"/>
    <w:rsid w:val="00377200"/>
    <w:rsid w:val="00377CE1"/>
    <w:rsid w:val="00385BF0"/>
    <w:rsid w:val="003939FF"/>
    <w:rsid w:val="003A0E41"/>
    <w:rsid w:val="003A2223"/>
    <w:rsid w:val="003A2A0F"/>
    <w:rsid w:val="003A3147"/>
    <w:rsid w:val="003A45A1"/>
    <w:rsid w:val="003A5B0A"/>
    <w:rsid w:val="003A6BAC"/>
    <w:rsid w:val="003A7EF3"/>
    <w:rsid w:val="003B159C"/>
    <w:rsid w:val="003B369F"/>
    <w:rsid w:val="003B36A3"/>
    <w:rsid w:val="003B7FE5"/>
    <w:rsid w:val="003C11C8"/>
    <w:rsid w:val="003C2702"/>
    <w:rsid w:val="003C2D6A"/>
    <w:rsid w:val="003C5328"/>
    <w:rsid w:val="003C7806"/>
    <w:rsid w:val="003D109F"/>
    <w:rsid w:val="003D2478"/>
    <w:rsid w:val="003D3C45"/>
    <w:rsid w:val="003D5B1F"/>
    <w:rsid w:val="003D763C"/>
    <w:rsid w:val="003E15FA"/>
    <w:rsid w:val="003E55E4"/>
    <w:rsid w:val="003E74E3"/>
    <w:rsid w:val="003F0169"/>
    <w:rsid w:val="003F05C7"/>
    <w:rsid w:val="003F18FB"/>
    <w:rsid w:val="003F2CD4"/>
    <w:rsid w:val="003F6BBE"/>
    <w:rsid w:val="004000E8"/>
    <w:rsid w:val="00401337"/>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2BD"/>
    <w:rsid w:val="00460E1A"/>
    <w:rsid w:val="00465ABC"/>
    <w:rsid w:val="004669E2"/>
    <w:rsid w:val="004675D8"/>
    <w:rsid w:val="00470C31"/>
    <w:rsid w:val="004734D0"/>
    <w:rsid w:val="0047556B"/>
    <w:rsid w:val="00475918"/>
    <w:rsid w:val="00477768"/>
    <w:rsid w:val="00492BC5"/>
    <w:rsid w:val="004964F1"/>
    <w:rsid w:val="004A16BC"/>
    <w:rsid w:val="004A2A36"/>
    <w:rsid w:val="004A2B94"/>
    <w:rsid w:val="004A732B"/>
    <w:rsid w:val="004B7C0C"/>
    <w:rsid w:val="004B7C55"/>
    <w:rsid w:val="004C3898"/>
    <w:rsid w:val="004D36B1"/>
    <w:rsid w:val="004D7EBD"/>
    <w:rsid w:val="004E2680"/>
    <w:rsid w:val="004E28F9"/>
    <w:rsid w:val="004E462E"/>
    <w:rsid w:val="004E56DC"/>
    <w:rsid w:val="004E76F4"/>
    <w:rsid w:val="004E7A5F"/>
    <w:rsid w:val="004F0B4E"/>
    <w:rsid w:val="004F0B6C"/>
    <w:rsid w:val="004F2078"/>
    <w:rsid w:val="004F4DA3"/>
    <w:rsid w:val="00501A88"/>
    <w:rsid w:val="00506557"/>
    <w:rsid w:val="0050677A"/>
    <w:rsid w:val="005108D8"/>
    <w:rsid w:val="005116F9"/>
    <w:rsid w:val="005153A7"/>
    <w:rsid w:val="005219CF"/>
    <w:rsid w:val="0053417C"/>
    <w:rsid w:val="00534B59"/>
    <w:rsid w:val="00536759"/>
    <w:rsid w:val="00537C62"/>
    <w:rsid w:val="00546970"/>
    <w:rsid w:val="00554192"/>
    <w:rsid w:val="00554E19"/>
    <w:rsid w:val="005566FA"/>
    <w:rsid w:val="00556F84"/>
    <w:rsid w:val="00557E9D"/>
    <w:rsid w:val="0056121F"/>
    <w:rsid w:val="00566336"/>
    <w:rsid w:val="00572505"/>
    <w:rsid w:val="0057376C"/>
    <w:rsid w:val="00575DA6"/>
    <w:rsid w:val="00582809"/>
    <w:rsid w:val="005835E7"/>
    <w:rsid w:val="00583D71"/>
    <w:rsid w:val="0058798C"/>
    <w:rsid w:val="005900FA"/>
    <w:rsid w:val="005935A4"/>
    <w:rsid w:val="005948C2"/>
    <w:rsid w:val="00595DCA"/>
    <w:rsid w:val="0059779B"/>
    <w:rsid w:val="005A209A"/>
    <w:rsid w:val="005A662D"/>
    <w:rsid w:val="005B35D7"/>
    <w:rsid w:val="005B392A"/>
    <w:rsid w:val="005B3AA3"/>
    <w:rsid w:val="005B6F83"/>
    <w:rsid w:val="005C2228"/>
    <w:rsid w:val="005C2821"/>
    <w:rsid w:val="005C3AD7"/>
    <w:rsid w:val="005C6DD7"/>
    <w:rsid w:val="005C74FB"/>
    <w:rsid w:val="005D0CFB"/>
    <w:rsid w:val="005D1602"/>
    <w:rsid w:val="005E385F"/>
    <w:rsid w:val="005E5B81"/>
    <w:rsid w:val="005F2CB1"/>
    <w:rsid w:val="005F3025"/>
    <w:rsid w:val="005F547B"/>
    <w:rsid w:val="005F618C"/>
    <w:rsid w:val="005F70BD"/>
    <w:rsid w:val="0060283C"/>
    <w:rsid w:val="00604F14"/>
    <w:rsid w:val="00611B83"/>
    <w:rsid w:val="00613257"/>
    <w:rsid w:val="006139C0"/>
    <w:rsid w:val="00620A71"/>
    <w:rsid w:val="00620D80"/>
    <w:rsid w:val="0062118A"/>
    <w:rsid w:val="006234A6"/>
    <w:rsid w:val="00630001"/>
    <w:rsid w:val="00630FD7"/>
    <w:rsid w:val="006311B3"/>
    <w:rsid w:val="0063284C"/>
    <w:rsid w:val="00636398"/>
    <w:rsid w:val="006368D3"/>
    <w:rsid w:val="006377EC"/>
    <w:rsid w:val="00640FE3"/>
    <w:rsid w:val="0064151F"/>
    <w:rsid w:val="00641533"/>
    <w:rsid w:val="006417A8"/>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C26"/>
    <w:rsid w:val="006741F2"/>
    <w:rsid w:val="00674CC3"/>
    <w:rsid w:val="00675C72"/>
    <w:rsid w:val="006771F9"/>
    <w:rsid w:val="006776D7"/>
    <w:rsid w:val="00681003"/>
    <w:rsid w:val="006817C9"/>
    <w:rsid w:val="00683ECE"/>
    <w:rsid w:val="00693529"/>
    <w:rsid w:val="00695FC2"/>
    <w:rsid w:val="00696949"/>
    <w:rsid w:val="00697052"/>
    <w:rsid w:val="00697C71"/>
    <w:rsid w:val="006A2BAB"/>
    <w:rsid w:val="006A46FB"/>
    <w:rsid w:val="006A5E28"/>
    <w:rsid w:val="006A6585"/>
    <w:rsid w:val="006A697B"/>
    <w:rsid w:val="006A7AFF"/>
    <w:rsid w:val="006B1816"/>
    <w:rsid w:val="006B2099"/>
    <w:rsid w:val="006B436A"/>
    <w:rsid w:val="006B50CF"/>
    <w:rsid w:val="006C03B8"/>
    <w:rsid w:val="006C5EC9"/>
    <w:rsid w:val="006C5F78"/>
    <w:rsid w:val="006C6059"/>
    <w:rsid w:val="006C7522"/>
    <w:rsid w:val="006D11F6"/>
    <w:rsid w:val="006D4A9C"/>
    <w:rsid w:val="006D55F9"/>
    <w:rsid w:val="006D6F08"/>
    <w:rsid w:val="006D78AF"/>
    <w:rsid w:val="006E062C"/>
    <w:rsid w:val="006E1514"/>
    <w:rsid w:val="006E2288"/>
    <w:rsid w:val="006E28B7"/>
    <w:rsid w:val="006E3310"/>
    <w:rsid w:val="006E4E39"/>
    <w:rsid w:val="006E565E"/>
    <w:rsid w:val="006E673D"/>
    <w:rsid w:val="006E6F50"/>
    <w:rsid w:val="006E7D3B"/>
    <w:rsid w:val="006F1054"/>
    <w:rsid w:val="006F1B70"/>
    <w:rsid w:val="006F341D"/>
    <w:rsid w:val="006F3CDE"/>
    <w:rsid w:val="006F573F"/>
    <w:rsid w:val="006F58D4"/>
    <w:rsid w:val="00701685"/>
    <w:rsid w:val="0070346E"/>
    <w:rsid w:val="00704EDB"/>
    <w:rsid w:val="00706101"/>
    <w:rsid w:val="00707072"/>
    <w:rsid w:val="00707D61"/>
    <w:rsid w:val="00712287"/>
    <w:rsid w:val="007125D7"/>
    <w:rsid w:val="00712772"/>
    <w:rsid w:val="007148D3"/>
    <w:rsid w:val="00715135"/>
    <w:rsid w:val="00715B9A"/>
    <w:rsid w:val="00726EA6"/>
    <w:rsid w:val="00727208"/>
    <w:rsid w:val="00727680"/>
    <w:rsid w:val="007348B1"/>
    <w:rsid w:val="00734950"/>
    <w:rsid w:val="007362A6"/>
    <w:rsid w:val="00736D7D"/>
    <w:rsid w:val="00737FB0"/>
    <w:rsid w:val="00740E58"/>
    <w:rsid w:val="007445A0"/>
    <w:rsid w:val="0074524B"/>
    <w:rsid w:val="007472E6"/>
    <w:rsid w:val="00747D8B"/>
    <w:rsid w:val="00751228"/>
    <w:rsid w:val="00754D25"/>
    <w:rsid w:val="007571E1"/>
    <w:rsid w:val="007604B2"/>
    <w:rsid w:val="00765281"/>
    <w:rsid w:val="00766BAD"/>
    <w:rsid w:val="00774B52"/>
    <w:rsid w:val="007755F2"/>
    <w:rsid w:val="00775963"/>
    <w:rsid w:val="00776971"/>
    <w:rsid w:val="00777D37"/>
    <w:rsid w:val="0078177E"/>
    <w:rsid w:val="0078304C"/>
    <w:rsid w:val="00783673"/>
    <w:rsid w:val="00785490"/>
    <w:rsid w:val="00790B99"/>
    <w:rsid w:val="0079136E"/>
    <w:rsid w:val="007925EA"/>
    <w:rsid w:val="00793CD8"/>
    <w:rsid w:val="00795C92"/>
    <w:rsid w:val="00796231"/>
    <w:rsid w:val="007A1CB3"/>
    <w:rsid w:val="007A306F"/>
    <w:rsid w:val="007A43A6"/>
    <w:rsid w:val="007A58A6"/>
    <w:rsid w:val="007A5B38"/>
    <w:rsid w:val="007B245D"/>
    <w:rsid w:val="007B3D2D"/>
    <w:rsid w:val="007B50AE"/>
    <w:rsid w:val="007B51DF"/>
    <w:rsid w:val="007B7124"/>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E23"/>
    <w:rsid w:val="007F1861"/>
    <w:rsid w:val="007F5867"/>
    <w:rsid w:val="007F75D5"/>
    <w:rsid w:val="00803FAE"/>
    <w:rsid w:val="0080605F"/>
    <w:rsid w:val="00806D46"/>
    <w:rsid w:val="00806EE7"/>
    <w:rsid w:val="008074FE"/>
    <w:rsid w:val="00807786"/>
    <w:rsid w:val="00811FCB"/>
    <w:rsid w:val="008158D6"/>
    <w:rsid w:val="008166C3"/>
    <w:rsid w:val="00817196"/>
    <w:rsid w:val="008235DB"/>
    <w:rsid w:val="00824017"/>
    <w:rsid w:val="00824AB4"/>
    <w:rsid w:val="00825C42"/>
    <w:rsid w:val="00825D25"/>
    <w:rsid w:val="00827D6F"/>
    <w:rsid w:val="008376AC"/>
    <w:rsid w:val="00843D05"/>
    <w:rsid w:val="008444E8"/>
    <w:rsid w:val="00844E80"/>
    <w:rsid w:val="00846FE7"/>
    <w:rsid w:val="00850A90"/>
    <w:rsid w:val="00856911"/>
    <w:rsid w:val="00864B55"/>
    <w:rsid w:val="008677FD"/>
    <w:rsid w:val="008706D4"/>
    <w:rsid w:val="00870F8A"/>
    <w:rsid w:val="008719A4"/>
    <w:rsid w:val="00871D23"/>
    <w:rsid w:val="00874312"/>
    <w:rsid w:val="0087437C"/>
    <w:rsid w:val="00875CD7"/>
    <w:rsid w:val="00876B4D"/>
    <w:rsid w:val="00877F18"/>
    <w:rsid w:val="00886B98"/>
    <w:rsid w:val="00894A88"/>
    <w:rsid w:val="00895386"/>
    <w:rsid w:val="008A21FF"/>
    <w:rsid w:val="008A2CE2"/>
    <w:rsid w:val="008A30AC"/>
    <w:rsid w:val="008A44B8"/>
    <w:rsid w:val="008A4B8A"/>
    <w:rsid w:val="008A51A8"/>
    <w:rsid w:val="008A54C7"/>
    <w:rsid w:val="008A66A9"/>
    <w:rsid w:val="008A77D8"/>
    <w:rsid w:val="008B0483"/>
    <w:rsid w:val="008B0EF5"/>
    <w:rsid w:val="008B120C"/>
    <w:rsid w:val="008B124F"/>
    <w:rsid w:val="008B51A0"/>
    <w:rsid w:val="008B592A"/>
    <w:rsid w:val="008B7B5C"/>
    <w:rsid w:val="008C0C99"/>
    <w:rsid w:val="008C12D0"/>
    <w:rsid w:val="008C2017"/>
    <w:rsid w:val="008C4123"/>
    <w:rsid w:val="008C4958"/>
    <w:rsid w:val="008C4BAA"/>
    <w:rsid w:val="008C6AE8"/>
    <w:rsid w:val="008C7573"/>
    <w:rsid w:val="008D34F1"/>
    <w:rsid w:val="008D39D8"/>
    <w:rsid w:val="008D3CFF"/>
    <w:rsid w:val="008D6BDD"/>
    <w:rsid w:val="008D6D1A"/>
    <w:rsid w:val="008D7B8D"/>
    <w:rsid w:val="008E065E"/>
    <w:rsid w:val="008E0927"/>
    <w:rsid w:val="008E1909"/>
    <w:rsid w:val="008E7E2D"/>
    <w:rsid w:val="008F1EAB"/>
    <w:rsid w:val="008F33DC"/>
    <w:rsid w:val="008F477F"/>
    <w:rsid w:val="00902350"/>
    <w:rsid w:val="0090336B"/>
    <w:rsid w:val="009053AA"/>
    <w:rsid w:val="00906939"/>
    <w:rsid w:val="00910B7D"/>
    <w:rsid w:val="00911DFB"/>
    <w:rsid w:val="009139D9"/>
    <w:rsid w:val="00914AD8"/>
    <w:rsid w:val="00915B7B"/>
    <w:rsid w:val="00916079"/>
    <w:rsid w:val="00916747"/>
    <w:rsid w:val="00917CE9"/>
    <w:rsid w:val="00920BF2"/>
    <w:rsid w:val="00922010"/>
    <w:rsid w:val="00931BD9"/>
    <w:rsid w:val="00935739"/>
    <w:rsid w:val="009368F3"/>
    <w:rsid w:val="0094138A"/>
    <w:rsid w:val="00941636"/>
    <w:rsid w:val="00943742"/>
    <w:rsid w:val="00945C05"/>
    <w:rsid w:val="00945DBB"/>
    <w:rsid w:val="00946945"/>
    <w:rsid w:val="00947713"/>
    <w:rsid w:val="00950DE7"/>
    <w:rsid w:val="00952A24"/>
    <w:rsid w:val="00953920"/>
    <w:rsid w:val="00953D47"/>
    <w:rsid w:val="0095681E"/>
    <w:rsid w:val="009572D4"/>
    <w:rsid w:val="00961921"/>
    <w:rsid w:val="00961DBC"/>
    <w:rsid w:val="00963F8B"/>
    <w:rsid w:val="0096430A"/>
    <w:rsid w:val="0096554B"/>
    <w:rsid w:val="0096584A"/>
    <w:rsid w:val="00971F08"/>
    <w:rsid w:val="0097493A"/>
    <w:rsid w:val="0097603D"/>
    <w:rsid w:val="00976949"/>
    <w:rsid w:val="00980477"/>
    <w:rsid w:val="00985253"/>
    <w:rsid w:val="009853B3"/>
    <w:rsid w:val="00985BFD"/>
    <w:rsid w:val="00990630"/>
    <w:rsid w:val="009915CF"/>
    <w:rsid w:val="00991761"/>
    <w:rsid w:val="00994DCA"/>
    <w:rsid w:val="009960EC"/>
    <w:rsid w:val="009970DD"/>
    <w:rsid w:val="00997CB2"/>
    <w:rsid w:val="009A0FBA"/>
    <w:rsid w:val="009A1601"/>
    <w:rsid w:val="009A18A7"/>
    <w:rsid w:val="009A462D"/>
    <w:rsid w:val="009A5CBA"/>
    <w:rsid w:val="009B1F30"/>
    <w:rsid w:val="009B3AC2"/>
    <w:rsid w:val="009B4805"/>
    <w:rsid w:val="009B4DF4"/>
    <w:rsid w:val="009B564E"/>
    <w:rsid w:val="009B7E87"/>
    <w:rsid w:val="009C1842"/>
    <w:rsid w:val="009C403E"/>
    <w:rsid w:val="009C6832"/>
    <w:rsid w:val="009D4FF0"/>
    <w:rsid w:val="009D703C"/>
    <w:rsid w:val="009D718F"/>
    <w:rsid w:val="009E068F"/>
    <w:rsid w:val="009E14E0"/>
    <w:rsid w:val="009E35DB"/>
    <w:rsid w:val="009E47A3"/>
    <w:rsid w:val="009F08F3"/>
    <w:rsid w:val="009F344F"/>
    <w:rsid w:val="009F39B6"/>
    <w:rsid w:val="00A031D8"/>
    <w:rsid w:val="00A048A8"/>
    <w:rsid w:val="00A04F49"/>
    <w:rsid w:val="00A132E2"/>
    <w:rsid w:val="00A13E54"/>
    <w:rsid w:val="00A15745"/>
    <w:rsid w:val="00A17F63"/>
    <w:rsid w:val="00A2193B"/>
    <w:rsid w:val="00A2351A"/>
    <w:rsid w:val="00A264A9"/>
    <w:rsid w:val="00A27785"/>
    <w:rsid w:val="00A30187"/>
    <w:rsid w:val="00A3448A"/>
    <w:rsid w:val="00A36297"/>
    <w:rsid w:val="00A41E2B"/>
    <w:rsid w:val="00A45B74"/>
    <w:rsid w:val="00A45CBD"/>
    <w:rsid w:val="00A46223"/>
    <w:rsid w:val="00A46922"/>
    <w:rsid w:val="00A52E1D"/>
    <w:rsid w:val="00A61499"/>
    <w:rsid w:val="00A62A77"/>
    <w:rsid w:val="00A63483"/>
    <w:rsid w:val="00A657D7"/>
    <w:rsid w:val="00A660AC"/>
    <w:rsid w:val="00A67E6C"/>
    <w:rsid w:val="00A71B99"/>
    <w:rsid w:val="00A739D0"/>
    <w:rsid w:val="00A74DC2"/>
    <w:rsid w:val="00A761D4"/>
    <w:rsid w:val="00A77EC4"/>
    <w:rsid w:val="00A85C6C"/>
    <w:rsid w:val="00A85EF6"/>
    <w:rsid w:val="00A92879"/>
    <w:rsid w:val="00A9442A"/>
    <w:rsid w:val="00AA016F"/>
    <w:rsid w:val="00AA1ED6"/>
    <w:rsid w:val="00AA51D6"/>
    <w:rsid w:val="00AA6594"/>
    <w:rsid w:val="00AB0BC8"/>
    <w:rsid w:val="00AB11CA"/>
    <w:rsid w:val="00AB14D9"/>
    <w:rsid w:val="00AB4AB8"/>
    <w:rsid w:val="00AB655E"/>
    <w:rsid w:val="00AC007F"/>
    <w:rsid w:val="00AC2ECD"/>
    <w:rsid w:val="00AC3119"/>
    <w:rsid w:val="00AC49FB"/>
    <w:rsid w:val="00AC5A10"/>
    <w:rsid w:val="00AC7789"/>
    <w:rsid w:val="00AD0AA3"/>
    <w:rsid w:val="00AD2426"/>
    <w:rsid w:val="00AD3F94"/>
    <w:rsid w:val="00AD4A5A"/>
    <w:rsid w:val="00AD6FAE"/>
    <w:rsid w:val="00AE27AC"/>
    <w:rsid w:val="00AE2E65"/>
    <w:rsid w:val="00AE2FEB"/>
    <w:rsid w:val="00AE3FF4"/>
    <w:rsid w:val="00AE40E0"/>
    <w:rsid w:val="00AE4DBA"/>
    <w:rsid w:val="00AE4F07"/>
    <w:rsid w:val="00AE77A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55F"/>
    <w:rsid w:val="00B355B7"/>
    <w:rsid w:val="00B372AA"/>
    <w:rsid w:val="00B40445"/>
    <w:rsid w:val="00B411C2"/>
    <w:rsid w:val="00B41888"/>
    <w:rsid w:val="00B45A52"/>
    <w:rsid w:val="00B46175"/>
    <w:rsid w:val="00B476F6"/>
    <w:rsid w:val="00B50372"/>
    <w:rsid w:val="00B573A3"/>
    <w:rsid w:val="00B664C7"/>
    <w:rsid w:val="00B66BBC"/>
    <w:rsid w:val="00B739F6"/>
    <w:rsid w:val="00B75A51"/>
    <w:rsid w:val="00B80337"/>
    <w:rsid w:val="00B81A6C"/>
    <w:rsid w:val="00B85A20"/>
    <w:rsid w:val="00B85DE5"/>
    <w:rsid w:val="00B90F73"/>
    <w:rsid w:val="00B93B59"/>
    <w:rsid w:val="00B9406A"/>
    <w:rsid w:val="00B95CDE"/>
    <w:rsid w:val="00BA2280"/>
    <w:rsid w:val="00BA2A08"/>
    <w:rsid w:val="00BA56D2"/>
    <w:rsid w:val="00BA76E0"/>
    <w:rsid w:val="00BB2A25"/>
    <w:rsid w:val="00BB51E9"/>
    <w:rsid w:val="00BC0FDC"/>
    <w:rsid w:val="00BC208B"/>
    <w:rsid w:val="00BC3053"/>
    <w:rsid w:val="00BC3105"/>
    <w:rsid w:val="00BC4D2E"/>
    <w:rsid w:val="00BC4EA9"/>
    <w:rsid w:val="00BC663A"/>
    <w:rsid w:val="00BD2958"/>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8EE"/>
    <w:rsid w:val="00C07377"/>
    <w:rsid w:val="00C10478"/>
    <w:rsid w:val="00C12107"/>
    <w:rsid w:val="00C14D4B"/>
    <w:rsid w:val="00C154BB"/>
    <w:rsid w:val="00C1753F"/>
    <w:rsid w:val="00C23150"/>
    <w:rsid w:val="00C279B5"/>
    <w:rsid w:val="00C27C45"/>
    <w:rsid w:val="00C3719D"/>
    <w:rsid w:val="00C4061C"/>
    <w:rsid w:val="00C5015D"/>
    <w:rsid w:val="00C54995"/>
    <w:rsid w:val="00C54D41"/>
    <w:rsid w:val="00C568E7"/>
    <w:rsid w:val="00C60783"/>
    <w:rsid w:val="00C61991"/>
    <w:rsid w:val="00C64672"/>
    <w:rsid w:val="00C70697"/>
    <w:rsid w:val="00C72EF4"/>
    <w:rsid w:val="00C75D2F"/>
    <w:rsid w:val="00C767BE"/>
    <w:rsid w:val="00C76E3C"/>
    <w:rsid w:val="00C81568"/>
    <w:rsid w:val="00C8211B"/>
    <w:rsid w:val="00C83500"/>
    <w:rsid w:val="00C84D2A"/>
    <w:rsid w:val="00C9027A"/>
    <w:rsid w:val="00C9068E"/>
    <w:rsid w:val="00C93C4B"/>
    <w:rsid w:val="00C944AB"/>
    <w:rsid w:val="00C95B40"/>
    <w:rsid w:val="00CA1068"/>
    <w:rsid w:val="00CA1ED8"/>
    <w:rsid w:val="00CA2417"/>
    <w:rsid w:val="00CA3BCA"/>
    <w:rsid w:val="00CB1F63"/>
    <w:rsid w:val="00CB7170"/>
    <w:rsid w:val="00CC040E"/>
    <w:rsid w:val="00CC111F"/>
    <w:rsid w:val="00CC2011"/>
    <w:rsid w:val="00CC3EA0"/>
    <w:rsid w:val="00CC7B45"/>
    <w:rsid w:val="00CD0D9B"/>
    <w:rsid w:val="00CD1188"/>
    <w:rsid w:val="00CD285A"/>
    <w:rsid w:val="00CD2ED1"/>
    <w:rsid w:val="00CD337B"/>
    <w:rsid w:val="00CD34A9"/>
    <w:rsid w:val="00CD7E5A"/>
    <w:rsid w:val="00CE0424"/>
    <w:rsid w:val="00CE7561"/>
    <w:rsid w:val="00CF1354"/>
    <w:rsid w:val="00CF2B38"/>
    <w:rsid w:val="00CF3B1F"/>
    <w:rsid w:val="00CF3BF6"/>
    <w:rsid w:val="00CF3FA3"/>
    <w:rsid w:val="00CF625B"/>
    <w:rsid w:val="00CF687E"/>
    <w:rsid w:val="00D0158A"/>
    <w:rsid w:val="00D0349B"/>
    <w:rsid w:val="00D10249"/>
    <w:rsid w:val="00D115C3"/>
    <w:rsid w:val="00D11897"/>
    <w:rsid w:val="00D13135"/>
    <w:rsid w:val="00D13E4E"/>
    <w:rsid w:val="00D15D48"/>
    <w:rsid w:val="00D16E36"/>
    <w:rsid w:val="00D239A7"/>
    <w:rsid w:val="00D23F47"/>
    <w:rsid w:val="00D25097"/>
    <w:rsid w:val="00D36E71"/>
    <w:rsid w:val="00D37D87"/>
    <w:rsid w:val="00D40B33"/>
    <w:rsid w:val="00D4318F"/>
    <w:rsid w:val="00D438BF"/>
    <w:rsid w:val="00D440F8"/>
    <w:rsid w:val="00D5443A"/>
    <w:rsid w:val="00D546FF"/>
    <w:rsid w:val="00D55AD5"/>
    <w:rsid w:val="00D576CA"/>
    <w:rsid w:val="00D61AF5"/>
    <w:rsid w:val="00D652B5"/>
    <w:rsid w:val="00D66155"/>
    <w:rsid w:val="00D708B0"/>
    <w:rsid w:val="00D77344"/>
    <w:rsid w:val="00D77B1D"/>
    <w:rsid w:val="00D8021F"/>
    <w:rsid w:val="00D80383"/>
    <w:rsid w:val="00D823C6"/>
    <w:rsid w:val="00D8372F"/>
    <w:rsid w:val="00D86CA3"/>
    <w:rsid w:val="00D86EFF"/>
    <w:rsid w:val="00D871CE"/>
    <w:rsid w:val="00D9196D"/>
    <w:rsid w:val="00D927D5"/>
    <w:rsid w:val="00D92982"/>
    <w:rsid w:val="00DA1092"/>
    <w:rsid w:val="00DA305E"/>
    <w:rsid w:val="00DA3CBE"/>
    <w:rsid w:val="00DA5417"/>
    <w:rsid w:val="00DA56E8"/>
    <w:rsid w:val="00DB0A9F"/>
    <w:rsid w:val="00DB377D"/>
    <w:rsid w:val="00DC01C4"/>
    <w:rsid w:val="00DC2D36"/>
    <w:rsid w:val="00DC45C8"/>
    <w:rsid w:val="00DC53EF"/>
    <w:rsid w:val="00DD4B72"/>
    <w:rsid w:val="00DE5608"/>
    <w:rsid w:val="00DE58D0"/>
    <w:rsid w:val="00DE654F"/>
    <w:rsid w:val="00DF0B6E"/>
    <w:rsid w:val="00DF15E0"/>
    <w:rsid w:val="00DF37A0"/>
    <w:rsid w:val="00DF5F4E"/>
    <w:rsid w:val="00DF6BA0"/>
    <w:rsid w:val="00E07A26"/>
    <w:rsid w:val="00E110E7"/>
    <w:rsid w:val="00E11B20"/>
    <w:rsid w:val="00E143BD"/>
    <w:rsid w:val="00E17FA2"/>
    <w:rsid w:val="00E22330"/>
    <w:rsid w:val="00E30B5A"/>
    <w:rsid w:val="00E3123D"/>
    <w:rsid w:val="00E31461"/>
    <w:rsid w:val="00E31D43"/>
    <w:rsid w:val="00E3213F"/>
    <w:rsid w:val="00E32608"/>
    <w:rsid w:val="00E34188"/>
    <w:rsid w:val="00E34B6E"/>
    <w:rsid w:val="00E35559"/>
    <w:rsid w:val="00E3723A"/>
    <w:rsid w:val="00E37860"/>
    <w:rsid w:val="00E446F1"/>
    <w:rsid w:val="00E457E7"/>
    <w:rsid w:val="00E46886"/>
    <w:rsid w:val="00E46FA7"/>
    <w:rsid w:val="00E47AEF"/>
    <w:rsid w:val="00E53B75"/>
    <w:rsid w:val="00E54E3B"/>
    <w:rsid w:val="00E5574A"/>
    <w:rsid w:val="00E5689D"/>
    <w:rsid w:val="00E57565"/>
    <w:rsid w:val="00E63838"/>
    <w:rsid w:val="00E64434"/>
    <w:rsid w:val="00E64B80"/>
    <w:rsid w:val="00E65338"/>
    <w:rsid w:val="00E67C51"/>
    <w:rsid w:val="00E70B1D"/>
    <w:rsid w:val="00E72EFC"/>
    <w:rsid w:val="00E758EC"/>
    <w:rsid w:val="00E76B16"/>
    <w:rsid w:val="00E808B0"/>
    <w:rsid w:val="00E8234C"/>
    <w:rsid w:val="00E83AA9"/>
    <w:rsid w:val="00E85928"/>
    <w:rsid w:val="00E86C8A"/>
    <w:rsid w:val="00E87822"/>
    <w:rsid w:val="00E90395"/>
    <w:rsid w:val="00E90E49"/>
    <w:rsid w:val="00E917F9"/>
    <w:rsid w:val="00E9291C"/>
    <w:rsid w:val="00E92959"/>
    <w:rsid w:val="00E93FFE"/>
    <w:rsid w:val="00E94F8A"/>
    <w:rsid w:val="00E97833"/>
    <w:rsid w:val="00EA053D"/>
    <w:rsid w:val="00EA4B16"/>
    <w:rsid w:val="00EA7A41"/>
    <w:rsid w:val="00EB077B"/>
    <w:rsid w:val="00EB3736"/>
    <w:rsid w:val="00EB4EA2"/>
    <w:rsid w:val="00EC25F4"/>
    <w:rsid w:val="00EC27C6"/>
    <w:rsid w:val="00EC4207"/>
    <w:rsid w:val="00EC5653"/>
    <w:rsid w:val="00EC71CE"/>
    <w:rsid w:val="00EC77A7"/>
    <w:rsid w:val="00ED1006"/>
    <w:rsid w:val="00ED7F14"/>
    <w:rsid w:val="00EE3E4F"/>
    <w:rsid w:val="00EE59C8"/>
    <w:rsid w:val="00EF18FE"/>
    <w:rsid w:val="00EF3486"/>
    <w:rsid w:val="00EF5787"/>
    <w:rsid w:val="00EF60D0"/>
    <w:rsid w:val="00F0263D"/>
    <w:rsid w:val="00F04B58"/>
    <w:rsid w:val="00F0528D"/>
    <w:rsid w:val="00F06C67"/>
    <w:rsid w:val="00F06DFD"/>
    <w:rsid w:val="00F071D1"/>
    <w:rsid w:val="00F07533"/>
    <w:rsid w:val="00F10629"/>
    <w:rsid w:val="00F12853"/>
    <w:rsid w:val="00F15FA5"/>
    <w:rsid w:val="00F209B7"/>
    <w:rsid w:val="00F2376F"/>
    <w:rsid w:val="00F243D8"/>
    <w:rsid w:val="00F25123"/>
    <w:rsid w:val="00F30828"/>
    <w:rsid w:val="00F313D6"/>
    <w:rsid w:val="00F40F0C"/>
    <w:rsid w:val="00F41BDB"/>
    <w:rsid w:val="00F47517"/>
    <w:rsid w:val="00F4766C"/>
    <w:rsid w:val="00F5060E"/>
    <w:rsid w:val="00F507D1"/>
    <w:rsid w:val="00F519CE"/>
    <w:rsid w:val="00F51ADA"/>
    <w:rsid w:val="00F607C5"/>
    <w:rsid w:val="00F6090B"/>
    <w:rsid w:val="00F60DEA"/>
    <w:rsid w:val="00F6302A"/>
    <w:rsid w:val="00F64C2B"/>
    <w:rsid w:val="00F651BE"/>
    <w:rsid w:val="00F6685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F51"/>
    <w:rsid w:val="00FB44F1"/>
    <w:rsid w:val="00FB4C80"/>
    <w:rsid w:val="00FB6A6A"/>
    <w:rsid w:val="00FC0A50"/>
    <w:rsid w:val="00FC2EF0"/>
    <w:rsid w:val="00FC7429"/>
    <w:rsid w:val="00FD07F6"/>
    <w:rsid w:val="00FD1EC8"/>
    <w:rsid w:val="00FD47ED"/>
    <w:rsid w:val="00FD4BD7"/>
    <w:rsid w:val="00FD74DB"/>
    <w:rsid w:val="00FD7660"/>
    <w:rsid w:val="00FE0655"/>
    <w:rsid w:val="00FE2365"/>
    <w:rsid w:val="00FE37D7"/>
    <w:rsid w:val="00FE4C7B"/>
    <w:rsid w:val="00FE7336"/>
    <w:rsid w:val="00FE7652"/>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6FAE"/>
    <w:pPr>
      <w:spacing w:after="160" w:line="259" w:lineRule="auto"/>
    </w:pPr>
    <w:rPr>
      <w:rFonts w:ascii="Arial" w:eastAsiaTheme="minorHAnsi" w:hAnsi="Arial" w:cstheme="minorBidi"/>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AD6F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6FAE"/>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FDE3E-FC67-4B85-9458-F3319C56A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2018-05-09T12:56:00Z</dcterms:created>
  <dcterms:modified xsi:type="dcterms:W3CDTF">2018-05-11T22:23:00Z</dcterms:modified>
</cp:coreProperties>
</file>